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28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Договор на оказание брокерских услуг </w:t>
      </w:r>
      <w:r/>
    </w:p>
    <w:p>
      <w:pPr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__.</w:t>
      </w:r>
      <w:r>
        <w:rPr>
          <w:sz w:val="24"/>
          <w:szCs w:val="24"/>
        </w:rPr>
        <w:t xml:space="preserve">__.2023                                        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__/__-__</w:t>
      </w:r>
      <w:r/>
    </w:p>
    <w:p>
      <w:pPr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center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г. Санкт-Петербург</w:t>
      </w:r>
      <w:r/>
    </w:p>
    <w:p>
      <w:pPr>
        <w:ind w:firstLine="426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left="0" w:right="1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 </w:t>
      </w:r>
      <w:r>
        <w:rPr>
          <w:sz w:val="24"/>
          <w:szCs w:val="24"/>
        </w:rPr>
        <w:t xml:space="preserve">(_________________________), именуемое в дальнейшем «Брокер», в лице __________________________________________________</w:t>
      </w:r>
      <w:r>
        <w:rPr>
          <w:sz w:val="24"/>
          <w:szCs w:val="24"/>
        </w:rPr>
        <w:t xml:space="preserve">, действующего на основании  _____________</w:t>
      </w:r>
      <w:r>
        <w:rPr>
          <w:sz w:val="24"/>
          <w:szCs w:val="24"/>
        </w:rPr>
        <w:t xml:space="preserve">, с одной стороны, и </w:t>
      </w:r>
      <w:r/>
    </w:p>
    <w:p>
      <w:pPr>
        <w:ind w:left="0" w:right="1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(_________________________</w:t>
      </w:r>
      <w:r>
        <w:rPr>
          <w:sz w:val="24"/>
          <w:szCs w:val="24"/>
        </w:rPr>
        <w:t xml:space="preserve">), </w:t>
      </w:r>
      <w:r>
        <w:rPr>
          <w:b w:val="0"/>
          <w:sz w:val="24"/>
          <w:szCs w:val="24"/>
        </w:rPr>
        <w:t xml:space="preserve">и</w:t>
      </w:r>
      <w:r>
        <w:rPr>
          <w:b w:val="0"/>
          <w:sz w:val="24"/>
          <w:szCs w:val="24"/>
        </w:rPr>
        <w:t xml:space="preserve">менуемое в </w:t>
      </w:r>
      <w:r>
        <w:rPr>
          <w:b w:val="0"/>
          <w:sz w:val="24"/>
          <w:szCs w:val="24"/>
        </w:rPr>
        <w:t xml:space="preserve">дальнейшем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«Клиент», в лице</w:t>
      </w:r>
      <w:r>
        <w:rPr>
          <w:sz w:val="24"/>
          <w:szCs w:val="24"/>
        </w:rPr>
        <w:t xml:space="preserve">__________________________________________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bidi="ru-RU"/>
        </w:rPr>
        <w:t xml:space="preserve">действующего на осно</w:t>
      </w:r>
      <w:r>
        <w:rPr>
          <w:sz w:val="24"/>
          <w:szCs w:val="24"/>
          <w:lang w:bidi="ru-RU"/>
        </w:rPr>
        <w:t xml:space="preserve">вании ____________</w:t>
      </w:r>
      <w:r>
        <w:rPr>
          <w:sz w:val="24"/>
          <w:szCs w:val="24"/>
        </w:rPr>
        <w:t xml:space="preserve">, с другой стороны, вместе именуемые «Стороны», заключили настоящ</w:t>
      </w:r>
      <w:r>
        <w:rPr>
          <w:sz w:val="24"/>
          <w:szCs w:val="24"/>
        </w:rPr>
        <w:t xml:space="preserve">ий </w:t>
      </w:r>
      <w:r>
        <w:rPr>
          <w:sz w:val="24"/>
          <w:szCs w:val="24"/>
        </w:rPr>
        <w:t xml:space="preserve">договор (далее </w:t>
      </w: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Договор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  <w:t xml:space="preserve"> о нижеследующем:</w:t>
      </w:r>
      <w:r>
        <w:rPr>
          <w:sz w:val="24"/>
          <w:szCs w:val="24"/>
        </w:rPr>
      </w:r>
      <w:r/>
    </w:p>
    <w:p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/>
    </w:p>
    <w:p>
      <w:pPr>
        <w:pStyle w:val="930"/>
        <w:numPr>
          <w:ilvl w:val="0"/>
          <w:numId w:val="1"/>
        </w:numPr>
        <w:ind w:left="0" w:firstLine="0"/>
        <w:jc w:val="center"/>
        <w:tabs>
          <w:tab w:val="left" w:pos="28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ТЕРМИНЫ И ОПРЕДЕЛЕНИЯ</w:t>
      </w:r>
      <w:r/>
    </w:p>
    <w:tbl>
      <w:tblPr>
        <w:tblW w:w="9671" w:type="dxa"/>
        <w:tblInd w:w="108" w:type="dxa"/>
        <w:tblLayout w:type="fixed"/>
        <w:tblLook w:val="05A0" w:firstRow="1" w:lastRow="0" w:firstColumn="1" w:lastColumn="1" w:noHBand="0" w:noVBand="1"/>
      </w:tblPr>
      <w:tblGrid>
        <w:gridCol w:w="2726"/>
        <w:gridCol w:w="6945"/>
      </w:tblGrid>
      <w:tr>
        <w:trPr>
          <w:trHeight w:val="662"/>
        </w:trPr>
        <w:tc>
          <w:tcPr>
            <w:tcW w:w="2726" w:type="dxa"/>
            <w:textDirection w:val="lrTb"/>
            <w:noWrap w:val="false"/>
          </w:tcPr>
          <w:p>
            <w:pPr>
              <w:ind w:hanging="10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Биржа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Акционерное общество «Санкт-Петербургская Международная товарно-сырьевая Биржа» (АО «</w:t>
            </w:r>
            <w:r>
              <w:rPr>
                <w:sz w:val="24"/>
                <w:szCs w:val="24"/>
              </w:rPr>
              <w:t xml:space="preserve">СПбМТСБ</w:t>
            </w:r>
            <w:r>
              <w:rPr>
                <w:sz w:val="24"/>
                <w:szCs w:val="24"/>
              </w:rPr>
              <w:t xml:space="preserve">») (официальный сайт в сети Интернет: </w:t>
            </w:r>
            <w:hyperlink r:id="rId10" w:tooltip="http://www.spimex.com" w:history="1">
              <w:r>
                <w:rPr>
                  <w:rStyle w:val="835"/>
                  <w:rFonts w:ascii="Times New Roman" w:hAnsi="Times New Roman"/>
                  <w:sz w:val="24"/>
                  <w:szCs w:val="24"/>
                  <w:lang w:val="en-US"/>
                </w:rPr>
                <w:t xml:space="preserve">www</w:t>
              </w:r>
              <w:r>
                <w:rPr>
                  <w:rStyle w:val="835"/>
                  <w:rFonts w:ascii="Times New Roman" w:hAnsi="Times New Roman"/>
                  <w:sz w:val="24"/>
                  <w:szCs w:val="24"/>
                </w:rPr>
                <w:t xml:space="preserve">.</w:t>
              </w:r>
              <w:r>
                <w:rPr>
                  <w:rStyle w:val="835"/>
                  <w:rFonts w:ascii="Times New Roman" w:hAnsi="Times New Roman"/>
                  <w:sz w:val="24"/>
                  <w:szCs w:val="24"/>
                  <w:lang w:val="en-US"/>
                </w:rPr>
                <w:t xml:space="preserve">spimex</w:t>
              </w:r>
              <w:r>
                <w:rPr>
                  <w:rStyle w:val="835"/>
                  <w:rFonts w:ascii="Times New Roman" w:hAnsi="Times New Roman"/>
                  <w:sz w:val="24"/>
                  <w:szCs w:val="24"/>
                </w:rPr>
                <w:t xml:space="preserve">.</w:t>
              </w:r>
              <w:r>
                <w:rPr>
                  <w:rStyle w:val="835"/>
                  <w:rFonts w:ascii="Times New Roman" w:hAnsi="Times New Roman"/>
                  <w:sz w:val="24"/>
                  <w:szCs w:val="24"/>
                  <w:lang w:val="en-US"/>
                </w:rPr>
                <w:t xml:space="preserve">com</w:t>
              </w:r>
            </w:hyperlink>
            <w:r>
              <w:rPr>
                <w:sz w:val="24"/>
                <w:szCs w:val="24"/>
              </w:rPr>
              <w:t xml:space="preserve">).</w:t>
            </w:r>
            <w:r/>
          </w:p>
        </w:tc>
      </w:tr>
      <w:tr>
        <w:trPr/>
        <w:tc>
          <w:tcPr>
            <w:tcW w:w="2726" w:type="dxa"/>
            <w:textDirection w:val="lrTb"/>
            <w:noWrap w:val="false"/>
          </w:tcPr>
          <w:p>
            <w:pPr>
              <w:ind w:hanging="10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Биржевой сбор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денежных средств, взимаемая Биржей с каждого Участника торгов за регистрацию Сделки. При проведении встречного аукциона Биржевой сбор взимается с Покупателя и Поставщика.</w:t>
            </w:r>
            <w:r/>
          </w:p>
        </w:tc>
      </w:tr>
      <w:tr>
        <w:trPr/>
        <w:tc>
          <w:tcPr>
            <w:tcW w:w="2726" w:type="dxa"/>
            <w:textDirection w:val="lrTb"/>
            <w:noWrap w:val="false"/>
          </w:tcPr>
          <w:p>
            <w:pPr>
              <w:ind w:hanging="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Биржевой товар (Товар) </w:t>
            </w:r>
            <w:r/>
          </w:p>
          <w:p>
            <w:pPr>
              <w:ind w:hanging="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Товары определенной категории (вида, серии, качества), не изъятые из оборота и допущенные Биржей к биржевой торговле в Секции.</w:t>
            </w:r>
            <w:r/>
          </w:p>
        </w:tc>
      </w:tr>
      <w:tr>
        <w:trPr/>
        <w:tc>
          <w:tcPr>
            <w:tcW w:w="2726" w:type="dxa"/>
            <w:textDirection w:val="lrTb"/>
            <w:noWrap w:val="false"/>
          </w:tcPr>
          <w:p>
            <w:pPr>
              <w:ind w:hanging="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Базис поставки (Базис)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Определенное место доставки Биржевого товара для исполнения обязательств по Договору/ либо место формирования цены Договора, установленное в Спецификации Биржевого товара.</w:t>
            </w:r>
            <w:r/>
          </w:p>
        </w:tc>
      </w:tr>
      <w:tr>
        <w:trPr/>
        <w:tc>
          <w:tcPr>
            <w:tcW w:w="2726" w:type="dxa"/>
            <w:textDirection w:val="lrTb"/>
            <w:noWrap w:val="false"/>
          </w:tcPr>
          <w:p>
            <w:pPr>
              <w:ind w:left="-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Гарантийное обеспечение (взнос)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Денежные средств</w:t>
            </w:r>
            <w:r>
              <w:rPr>
                <w:sz w:val="24"/>
                <w:szCs w:val="24"/>
              </w:rPr>
              <w:t xml:space="preserve">а Клиента, перечисленные им перед началом Торговой сессии на Счет Брокера или Счет Клиринговой организации через Расчетную организацию для обеспечения исполнения Клиентом обязательств по Договору/ обеспечения исполнения обязательств по заключаемой Сделке. </w:t>
            </w:r>
            <w:r/>
          </w:p>
        </w:tc>
      </w:tr>
      <w:tr>
        <w:trPr>
          <w:trHeight w:val="593"/>
        </w:trPr>
        <w:tc>
          <w:tcPr>
            <w:tcW w:w="2726" w:type="dxa"/>
            <w:textDirection w:val="lrTb"/>
            <w:noWrap w:val="false"/>
          </w:tcPr>
          <w:p>
            <w:pPr>
              <w:ind w:left="-10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Дата исполнения Поручения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Рабочий день, в который должны быть исполнены обязательства Брокера перед Клиентом по исполнению Поручения. </w:t>
            </w:r>
            <w:r/>
          </w:p>
        </w:tc>
      </w:tr>
      <w:tr>
        <w:trPr>
          <w:trHeight w:val="559"/>
        </w:trPr>
        <w:tc>
          <w:tcPr>
            <w:tcW w:w="2726" w:type="dxa"/>
            <w:textDirection w:val="lrTb"/>
            <w:noWrap w:val="false"/>
          </w:tcPr>
          <w:p>
            <w:pPr>
              <w:ind w:left="-10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Дата заключения (совершения) Сделки 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проведения торгов, на которых была заключена Сделка. </w:t>
            </w:r>
            <w:r/>
          </w:p>
        </w:tc>
      </w:tr>
      <w:tr>
        <w:trPr>
          <w:trHeight w:val="1190"/>
        </w:trPr>
        <w:tc>
          <w:tcPr>
            <w:tcW w:w="2726" w:type="dxa"/>
            <w:textDirection w:val="lrTb"/>
            <w:noWrap w:val="false"/>
          </w:tcPr>
          <w:p>
            <w:pPr>
              <w:ind w:left="-10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Клиент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Юридическое или физическое лицо, являющееся стороной (Клиентом) по настоящему Договору, зарегистрированное на Бирже на основании данных, полученных от Участника торгов (Брокера).</w:t>
            </w:r>
            <w:r/>
          </w:p>
        </w:tc>
      </w:tr>
      <w:tr>
        <w:trPr>
          <w:trHeight w:val="669"/>
        </w:trPr>
        <w:tc>
          <w:tcPr>
            <w:tcW w:w="2726" w:type="dxa"/>
            <w:textDirection w:val="lrTb"/>
            <w:noWrap w:val="false"/>
          </w:tcPr>
          <w:p>
            <w:pPr>
              <w:ind w:left="-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Клиринговая организация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jc w:val="both"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Акционерное общество «Санкт-Петербургская Международная товарно-сырьевая Биржа» (АО «</w:t>
            </w:r>
            <w:r>
              <w:rPr>
                <w:sz w:val="24"/>
                <w:szCs w:val="24"/>
              </w:rPr>
              <w:t xml:space="preserve">СПбМТСБ</w:t>
            </w:r>
            <w:r>
              <w:rPr>
                <w:sz w:val="24"/>
                <w:szCs w:val="24"/>
              </w:rPr>
              <w:t xml:space="preserve">») (официальный сайт в сети Интернет: </w:t>
            </w:r>
            <w:hyperlink r:id="rId11" w:tooltip="http://www.spimex.com" w:history="1">
              <w:r>
                <w:rPr>
                  <w:rStyle w:val="835"/>
                  <w:rFonts w:ascii="Times New Roman" w:hAnsi="Times New Roman"/>
                  <w:sz w:val="24"/>
                  <w:szCs w:val="24"/>
                  <w:lang w:val="en-US"/>
                </w:rPr>
                <w:t xml:space="preserve">www</w:t>
              </w:r>
              <w:r>
                <w:rPr>
                  <w:rStyle w:val="835"/>
                  <w:rFonts w:ascii="Times New Roman" w:hAnsi="Times New Roman"/>
                  <w:sz w:val="24"/>
                  <w:szCs w:val="24"/>
                </w:rPr>
                <w:t xml:space="preserve">.</w:t>
              </w:r>
              <w:r>
                <w:rPr>
                  <w:rStyle w:val="835"/>
                  <w:rFonts w:ascii="Times New Roman" w:hAnsi="Times New Roman"/>
                  <w:sz w:val="24"/>
                  <w:szCs w:val="24"/>
                  <w:lang w:val="en-US"/>
                </w:rPr>
                <w:t xml:space="preserve">spimex</w:t>
              </w:r>
              <w:r>
                <w:rPr>
                  <w:rStyle w:val="835"/>
                  <w:rFonts w:ascii="Times New Roman" w:hAnsi="Times New Roman"/>
                  <w:sz w:val="24"/>
                  <w:szCs w:val="24"/>
                </w:rPr>
                <w:t xml:space="preserve">.</w:t>
              </w:r>
              <w:r>
                <w:rPr>
                  <w:rStyle w:val="835"/>
                  <w:rFonts w:ascii="Times New Roman" w:hAnsi="Times New Roman"/>
                  <w:sz w:val="24"/>
                  <w:szCs w:val="24"/>
                  <w:lang w:val="en-US"/>
                </w:rPr>
                <w:t xml:space="preserve">com</w:t>
              </w:r>
            </w:hyperlink>
            <w:r>
              <w:rPr>
                <w:sz w:val="24"/>
                <w:szCs w:val="24"/>
              </w:rPr>
              <w:t xml:space="preserve">).</w:t>
            </w:r>
            <w:r/>
          </w:p>
        </w:tc>
      </w:tr>
      <w:tr>
        <w:trPr/>
        <w:tc>
          <w:tcPr>
            <w:tcW w:w="2726" w:type="dxa"/>
            <w:textDirection w:val="lrTb"/>
            <w:noWrap w:val="false"/>
          </w:tcPr>
          <w:p>
            <w:pPr>
              <w:ind w:hanging="108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Клиринговый сбор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денежных средств, уплачиваемая Участниками клиринга за услуги Клиринговой организации в соответствии с утвержденными Базовыми тарифами Клиринговой организации.</w:t>
            </w:r>
            <w:r/>
          </w:p>
        </w:tc>
      </w:tr>
      <w:tr>
        <w:trPr/>
        <w:tc>
          <w:tcPr>
            <w:tcW w:w="2726" w:type="dxa"/>
            <w:textDirection w:val="lrTb"/>
            <w:noWrap w:val="false"/>
          </w:tcPr>
          <w:p>
            <w:pPr>
              <w:ind w:left="-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Код клиента участника торгов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Уникальный буквенно-цифровой код, присваиваемый Участником торгов своему Клиенту.</w:t>
            </w:r>
            <w:r/>
          </w:p>
        </w:tc>
      </w:tr>
      <w:tr>
        <w:trPr/>
        <w:tc>
          <w:tcPr>
            <w:tcW w:w="2726" w:type="dxa"/>
            <w:textDirection w:val="lrTb"/>
            <w:noWrap w:val="false"/>
          </w:tcPr>
          <w:p>
            <w:pPr>
              <w:ind w:hanging="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Контролер поставки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Юридическое лицо, контролирующее поставку Биржевого товара на Базисах поставки, определенных в соответствии со </w:t>
            </w:r>
            <w:r>
              <w:rPr>
                <w:sz w:val="24"/>
                <w:szCs w:val="24"/>
              </w:rPr>
              <w:t xml:space="preserve">Спецификацией Биржевого товара, с которым Акционерное общество «Санкт-Петербургская Международная товарно-сырьевая Биржа» заключило договор о взаимодействии.</w:t>
            </w:r>
            <w:r/>
          </w:p>
        </w:tc>
      </w:tr>
      <w:tr>
        <w:trPr/>
        <w:tc>
          <w:tcPr>
            <w:tcW w:w="2726" w:type="dxa"/>
            <w:textDirection w:val="lrTb"/>
            <w:noWrap w:val="false"/>
          </w:tcPr>
          <w:p>
            <w:pPr>
              <w:ind w:hanging="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Лот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Минимально допустимое количество Биржевого товара в Заявке. Размер лота определяется Спецификацией Биржевого товара.</w:t>
            </w:r>
            <w:r/>
          </w:p>
        </w:tc>
      </w:tr>
      <w:tr>
        <w:trPr/>
        <w:tc>
          <w:tcPr>
            <w:tcW w:w="2726" w:type="dxa"/>
            <w:textDirection w:val="lrTb"/>
            <w:noWrap w:val="false"/>
          </w:tcPr>
          <w:p>
            <w:pPr>
              <w:ind w:hanging="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Правила клиринга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осуществления клиринговой деятельности Акционерного общества «Санкт-Петербургская Международная товарно-сырьевая Биржа» (АО «</w:t>
            </w:r>
            <w:r>
              <w:rPr>
                <w:sz w:val="24"/>
                <w:szCs w:val="24"/>
              </w:rPr>
              <w:t xml:space="preserve">СПбМТСБ</w:t>
            </w:r>
            <w:r>
              <w:rPr>
                <w:sz w:val="24"/>
                <w:szCs w:val="24"/>
              </w:rPr>
              <w:t xml:space="preserve">»).</w:t>
            </w:r>
            <w:r/>
          </w:p>
        </w:tc>
      </w:tr>
      <w:tr>
        <w:trPr/>
        <w:tc>
          <w:tcPr>
            <w:tcW w:w="2726" w:type="dxa"/>
            <w:textDirection w:val="lrTb"/>
            <w:noWrap w:val="false"/>
          </w:tcPr>
          <w:p>
            <w:pPr>
              <w:ind w:hanging="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Правила торгов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pStyle w:val="938"/>
              <w:jc w:val="both"/>
            </w:pPr>
            <w:r>
              <w:rPr>
                <w:caps/>
              </w:rPr>
              <w:t xml:space="preserve">П</w:t>
            </w:r>
            <w:r>
              <w:t xml:space="preserve">равила проведения организационных торгов в Секции </w:t>
            </w:r>
            <w:r>
              <w:t xml:space="preserve">«Металлы и сплавы»</w:t>
            </w:r>
            <w:r>
              <w:t xml:space="preserve"> АО «</w:t>
            </w:r>
            <w:r>
              <w:t xml:space="preserve">СПбМТСБ</w:t>
            </w:r>
            <w:r>
              <w:t xml:space="preserve">». Совокупность Внутренних документов Биржи, принятых в соответствии с требованиями законодательства Российской Федерации, Уставом Биржи, утвержденных уполномоченными органами Биржи и зарегистрированных в установленном порядке Банком России.</w:t>
            </w:r>
            <w:r/>
          </w:p>
        </w:tc>
      </w:tr>
      <w:tr>
        <w:trPr/>
        <w:tc>
          <w:tcPr>
            <w:tcW w:w="2726" w:type="dxa"/>
            <w:textDirection w:val="lrTb"/>
            <w:noWrap w:val="false"/>
          </w:tcPr>
          <w:p>
            <w:pPr>
              <w:ind w:hanging="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Покупатель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jc w:val="both"/>
              <w:rPr>
                <w:caps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Брокер, подавший Заявку на покупку Биржевого товара, или Клиент, от имени которого Участником торгов (Брокером) подается Заявка на покупку Биржевого товара.</w:t>
            </w:r>
            <w:r/>
          </w:p>
        </w:tc>
      </w:tr>
      <w:tr>
        <w:trPr/>
        <w:tc>
          <w:tcPr>
            <w:tcW w:w="2726" w:type="dxa"/>
            <w:textDirection w:val="lrTb"/>
            <w:noWrap w:val="false"/>
          </w:tcPr>
          <w:p>
            <w:pPr>
              <w:ind w:hanging="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Поставщик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Брокер или сторонний Продавец, подавший Заявку на продажу Биржевого товара, или Клиент, от имени которого Участником торгов (Брокером) подается Заявка на продажу Биржевого товара.</w:t>
            </w:r>
            <w:r/>
          </w:p>
        </w:tc>
      </w:tr>
      <w:tr>
        <w:trPr/>
        <w:tc>
          <w:tcPr>
            <w:tcW w:w="2726" w:type="dxa"/>
            <w:textDirection w:val="lrTb"/>
            <w:noWrap w:val="false"/>
          </w:tcPr>
          <w:p>
            <w:pPr>
              <w:ind w:hanging="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Расчетная организация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Кредитная организация, проводящая расчеты по Сделкам на основании соответствующих поручений Клиринговой организации к счету Клиринговой организации и в соответствии с договором, заключенным с Клиринговой организацией. </w:t>
            </w:r>
            <w:r/>
          </w:p>
        </w:tc>
      </w:tr>
      <w:tr>
        <w:trPr/>
        <w:tc>
          <w:tcPr>
            <w:tcW w:w="2726" w:type="dxa"/>
            <w:textDirection w:val="lrTb"/>
            <w:noWrap w:val="false"/>
          </w:tcPr>
          <w:p>
            <w:pPr>
              <w:ind w:hanging="10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Реальный товар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Биржевой товар, имеющийся в наличии у Поставщика и выставленный на торги.</w:t>
            </w:r>
            <w:r/>
          </w:p>
        </w:tc>
      </w:tr>
      <w:tr>
        <w:trPr/>
        <w:tc>
          <w:tcPr>
            <w:tcW w:w="2726" w:type="dxa"/>
            <w:textDirection w:val="lrTb"/>
            <w:noWrap w:val="false"/>
          </w:tcPr>
          <w:p>
            <w:pPr>
              <w:ind w:hanging="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Сделка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арегистрированный Биржей договор поставки Товара, являющийся видом договора купли-продажи Биржевого товара в соответствии с п. 5 ст. 454 ГК РФ. Договор заключается между Участниками торгов в соответствии с Правилами торгов и Спецификацией Биржевого товара.</w:t>
            </w:r>
            <w:r/>
          </w:p>
        </w:tc>
      </w:tr>
      <w:tr>
        <w:trPr/>
        <w:tc>
          <w:tcPr>
            <w:tcW w:w="2726" w:type="dxa"/>
            <w:textDirection w:val="lrTb"/>
            <w:noWrap w:val="false"/>
          </w:tcPr>
          <w:p>
            <w:pPr>
              <w:ind w:hanging="108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Сделки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Биржевого товара по заключенной Сделке, определенная как произведение количества Биржевого Товара и цены Биржевого товара за единицу товара.</w:t>
            </w:r>
            <w:r/>
          </w:p>
        </w:tc>
      </w:tr>
      <w:tr>
        <w:trPr/>
        <w:tc>
          <w:tcPr>
            <w:tcW w:w="2726" w:type="dxa"/>
            <w:textDirection w:val="lrTb"/>
            <w:noWrap w:val="false"/>
          </w:tcPr>
          <w:p>
            <w:pPr>
              <w:ind w:left="-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Счет Клиринговой организации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Счет Клиринговой организации в Расчетной организации, на котором учитываются денежные средства Участников торгов и его Клиентов.</w:t>
            </w:r>
            <w:r/>
          </w:p>
        </w:tc>
      </w:tr>
      <w:tr>
        <w:trPr>
          <w:trHeight w:val="1409"/>
        </w:trPr>
        <w:tc>
          <w:tcPr>
            <w:tcW w:w="2726" w:type="dxa"/>
            <w:textDirection w:val="lrTb"/>
            <w:noWrap w:val="false"/>
          </w:tcPr>
          <w:p>
            <w:pPr>
              <w:ind w:hanging="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Участник торгов</w:t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Лицо, которое допущено к участию в биржевых торгах в порядке, установленном Правилами торгов. В рамках настоящего Договора Участником торгов может являться:</w:t>
            </w:r>
            <w:r/>
          </w:p>
          <w:p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Брокер, если оказывает услуги от своего имени и за счет Клиента;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- Клиент, если Брокер оказывает услуги от имени и за счет Клиента.</w:t>
            </w:r>
            <w:r/>
          </w:p>
        </w:tc>
      </w:tr>
    </w:tbl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Термины и определения, не указанные в настоящей статье и используемые в настоящем Договоре, понимаются в значении, установленном Правилами торгов.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930"/>
        <w:jc w:val="center"/>
        <w:tabs>
          <w:tab w:val="left" w:pos="28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ПРЕДМЕТ ДОГОВОРА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Брокер обязуется за вознаграждение совершать по Поручению Клиента Сделки на условиях: от своего имени и за счет Клиента, от имени и за счет Клиента. Брокер вправе совершать в пользу Клиента юридические и иные действия и оказывать услуги, сопут</w:t>
      </w:r>
      <w:r>
        <w:rPr>
          <w:sz w:val="24"/>
          <w:szCs w:val="24"/>
        </w:rPr>
        <w:t xml:space="preserve">ствующие исполнению Поручения, на условиях и в порядке, установленным Правилами торгов и Правилами клиринга. Форма Поручения Клиента, на основании которого Брокер совершает в пользу Клиента Сделки, устанавливается в Приложениях № 1-2 к настоящему Договору.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Стороны соглашаются с тем, что совершение сделок Брокером в рамках настоящего Договора осуществляется в системе электронных торгов Биржи. 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930"/>
        <w:jc w:val="center"/>
        <w:tabs>
          <w:tab w:val="left" w:pos="28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ПРАВА И ОБЯЗАННОСТИ СТОРОН</w:t>
      </w:r>
      <w:r/>
    </w:p>
    <w:p>
      <w:pPr>
        <w:ind w:firstLine="70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3.1. Брокер обязуется: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3.1.1. Совершать юридические и иные действия в соответствии с условиями настоящего Договора.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3.1.2. Информировать Клиента о требованиях, предъявляемых к Биржевым товарам, </w:t>
      </w:r>
      <w:r>
        <w:rPr>
          <w:sz w:val="24"/>
          <w:szCs w:val="24"/>
        </w:rPr>
        <w:t xml:space="preserve">путем направления Клиенту электронных адресов сайтов Биржи и Клиринговой организации, на которых Клиент может ознакомиться с необходимой информацией, если в настоящем Договоре отсутствуют ссылки на официальные адреса сайтов Биржи и Клиринговой организации.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3.1.3. Выполняя свои обязательства по настоящему Договору, руководствоваться, прежде всего, интересами Клиента.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3.1.4. В случае возникновения в ходе торгов конфликта интересов немедленно уведомлять Клиента о возникновении такого конфликта и предпринимать все необходимые меры для его разрешения в пользу Клиента.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3.1.5. Для учета, идентификации и регистрации Биржей Сделок с Товаром, совершаемых в рамках настоящего Договора, получить от Биржи Код клиента участника торгов.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3.1.6. В случае отказа Брокера от исполн</w:t>
      </w:r>
      <w:r>
        <w:rPr>
          <w:sz w:val="24"/>
          <w:szCs w:val="24"/>
        </w:rPr>
        <w:t xml:space="preserve">ения Поручения Клиента, вызванного действиями Клиента (или обстоятельствами, независящими от Брокера), сообщить об этом Клиенту в течение одного рабочего дня с момента такого отказа посредством электронной почты, указанной в разделе 15 настоящего Договора.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3.1.7. Выполнять обязанности, предусмотренные Правилами торгов.</w:t>
      </w:r>
      <w:r/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firstLine="70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3.2. Клиент обязуется: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3.2.1. Своевременно производить с Брокером расчеты, установленные настоящим Договором.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3.2.2. Предоставлять по требованию Брокера информацию и документы в сроки и объемах, необходимых последнему для выполнения им обязательств по настоящему Договору.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3.2.3. Сообщать Брокеру обо всех ставших известными обстоятельствах и информации, способных повлиять на исполнение Сторонами своих обязательств по настоящему Договору.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3.2.4. Своевременно предоставлять Брокеру Поручения, оформленные в соответствии с настоящим Договором и Правилами торгов, по форме, установленной Приложениями № 1-2 к настоящему Договору. 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3.2.5. Предоставить Брокеру доверенность на право совершения сделок по Поручениям Клиента, оформленную в соответствии с пунктом 4.1.3 Договора.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3.2.6. Своевременно и в полном объеме исполнять обязательства по Сделкам, заключенным Брокером во исполнение Поручения Клиента.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3.2.7. Соблюдать требования Правил торгов и иных документов Биржи.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3.2.8. Самостоятельно отслеживать изменения в документах Биржи, в т.ч. публикуемых на сайте Биржи в сети интернет, имеющих отношение к предмету настоящего Договора.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3.2.9. Настоящим Клиент гарантирует и подтверждает, что право собственности на Товар, </w:t>
      </w:r>
      <w:r>
        <w:rPr>
          <w:sz w:val="24"/>
          <w:szCs w:val="24"/>
        </w:rPr>
        <w:t xml:space="preserve">являющийся объектом сделок купли-продажи, заключаемых Брокером на торгах Биржи на основании Поручения Клиента на продажу, принадлежит Клиенту, и этот Товар не является предметом залога или спора, не находится под арестом и не обременен правами третьих лиц.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3.2.10. Самостоятельно, на сайте Биржи, указанном в разделе 1 настоящего Договора, ознакомиться </w:t>
      </w:r>
      <w:r>
        <w:rPr>
          <w:sz w:val="24"/>
          <w:szCs w:val="24"/>
          <w:lang w:val="en-US"/>
        </w:rPr>
        <w:t xml:space="preserve">c</w:t>
      </w:r>
      <w:r>
        <w:rPr>
          <w:sz w:val="24"/>
          <w:szCs w:val="24"/>
        </w:rPr>
        <w:t xml:space="preserve"> Правилами торгов и общими условиями договоров поставки (являющихся Приложением к указанным Правилам торгов), заключаемых между Поставщиками и Участниками торгов (Брокером). Тем самым, Клиент обязуется наряду с условиями </w:t>
      </w:r>
      <w:r>
        <w:rPr>
          <w:sz w:val="24"/>
          <w:szCs w:val="24"/>
        </w:rPr>
        <w:t xml:space="preserve">настоящего Договора надлежащим образом соблюдать Общие условия договоров поставки и нести ответственность за их нарушение. </w:t>
      </w:r>
      <w:r/>
    </w:p>
    <w:p>
      <w:pPr>
        <w:ind w:firstLine="709"/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3.2.11. По требованию Брокера предоставить ему заверенные копии железнодорожных накладных на перевозку груза (Товара).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firstLine="70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3.3. Брокер имеет право: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3.3.1. Оказывать Клиенту консультационные и информационные услуги по вопросам, связанным с куплей-продажей Товара на Бирже. 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3.3.2. Отказаться от исполнения Поручения Клиента в случае, когда условия Поручения заведомо не выполнимы в силу конъюнктуры рынка, либо возникли обстоятельства, не зависящие от Брокера, но делающие Поручение невыполнимым.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отказ</w:t>
      </w:r>
      <w:r>
        <w:rPr>
          <w:sz w:val="24"/>
          <w:szCs w:val="24"/>
        </w:rPr>
        <w:t xml:space="preserve">е от исполнения Поручения Клиента по любому из обстоятельств, указанному в настоящем пункте, Брокер по электронной почте сообщает об этом Клиенту в срок не позднее одного рабочего дня, следующего за днем, когда Поручение Клиента должно было быть исполнено.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3.3.3. Отступить от условий Поручения, поданного Клиентом, если по обстоятельствам дела это необходимо в интересах Клиента. В данном случае Брокер в течение торговой сессии сообщает Клиенту о допущенных отступлениях по электронной почте.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3.3.4. Отказать Клиенту в отмене или изменении условий Поручения, если такая отмена или изменения поступили Брокеру: а) после окончания торговой сессии, б) после совершения Брокером Сделки на ране</w:t>
      </w:r>
      <w:r>
        <w:rPr>
          <w:sz w:val="24"/>
          <w:szCs w:val="24"/>
        </w:rPr>
        <w:t xml:space="preserve">е данных Клиентом в Поручении условиях, в) в случае поступления Поручения, его корректировки или отмены позднее срока, установленного Договором, г) в случае невозможности отменить или изменить условия Поручения Клиента по причинам, не зависящим от Брокера.</w:t>
      </w:r>
      <w:r/>
    </w:p>
    <w:p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firstLine="70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3.4. Клиент имеет право: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3.4.1. До начала Торгов давать Брокеру Поручения на совершение сделок купли-продажи Биржевого товара на торгах Биржи по форме Поручения, установленной Приложениями № 1-2 к настоящему Договору.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3.4.2. Отменить или изменить условия Поручения, если иное не установлено Правилами торгов, путем направления Брокеру уведомления об отмене или изменении условий Поручения поср</w:t>
      </w:r>
      <w:r>
        <w:rPr>
          <w:sz w:val="24"/>
          <w:szCs w:val="24"/>
        </w:rPr>
        <w:t xml:space="preserve">едством электронной почты, адрес которой указан в разделе 15 Договора с последующем предоставлением Поручения с внесенными изменениями, которое Брокер обязан рассмотреть в течение 3 (трех) рабочих часов с момента получения электронного сообщения от Клиента</w:t>
      </w:r>
      <w:r>
        <w:rPr>
          <w:color w:val="ff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Поручения считаются отмененными или измененными с момента сообщения Брокером по электронной почте Клиенту о подтверждении изменения (отмены) Поручения либо о невозможности исполнения поручения об изменении (отмене) Поручения.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3.4.3. Требовать предоставления Брокером отчета об исполнении Поручения Клиента в соответствии с условиями настоящего Договора.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3.4.4. Не позднее даты, предшествующей дню торгов («Т-1»), Клиент, планирующий осуществить продажу Реального товара на Бирже в дату «Т», должен обеспечить наличие Реального товара на Базисе поставки и подать Брокеру Поручение на продажу по </w:t>
      </w:r>
      <w:r>
        <w:rPr>
          <w:sz w:val="24"/>
          <w:szCs w:val="24"/>
        </w:rPr>
        <w:t xml:space="preserve">форме, установленной в Приложении № 2 к настоящему Договору, в соответствии с Правилами торгов. С момента подачи Поручения Клиент утрачивает право распоряжаться Товаром до получения отчета Брокера о совершении Сделки или извещения о снятии Товара с торгов.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930"/>
        <w:jc w:val="center"/>
        <w:tabs>
          <w:tab w:val="left" w:pos="28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/>
    </w:p>
    <w:p>
      <w:pPr>
        <w:pStyle w:val="930"/>
        <w:jc w:val="center"/>
        <w:tabs>
          <w:tab w:val="left" w:pos="284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4. ПОРУЧЕНИЯ КЛИЕНТА И ПОРЯДОК ИХ ИСПОЛНЕНИЯ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Поручения Клиента должны быть правомерными, осуществимыми и содержать однозначные инструкции, исключающие двойное толкование намерений Клиента.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4.1.1. До подачи Брокеру Поручения Клиент обязан обеспечить н</w:t>
      </w:r>
      <w:r>
        <w:rPr>
          <w:sz w:val="24"/>
          <w:szCs w:val="24"/>
        </w:rPr>
        <w:t xml:space="preserve">аличие у Брокера надлежащим образом заверенных доверенностей на ответственных лиц Клиента, имеющих право подавать Поручения от имени Клиента. Поручение подается Клиентом в письменной форме уполномоченным представителем посредством электронной почты в виде </w:t>
      </w:r>
      <w:r>
        <w:rPr>
          <w:sz w:val="24"/>
          <w:szCs w:val="24"/>
        </w:rPr>
        <w:t xml:space="preserve">отсканированного документа по фо</w:t>
      </w:r>
      <w:r>
        <w:rPr>
          <w:sz w:val="24"/>
          <w:szCs w:val="24"/>
        </w:rPr>
        <w:t xml:space="preserve">рме Поручения, установленной Приложениями № 1 - 2 к настоящему Договору. При отсутствии у Брокера доверенности на лицо, подписавшее Поручение от имени Клиента, Брокер вправе отказать Клиенту в его исполнении, о чем информирует Клиента по электронной почте.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4.1.2. Поручения, поданные посредством электронной почты, указанной в разделе 1</w:t>
      </w:r>
      <w:r>
        <w:rPr>
          <w:sz w:val="24"/>
          <w:szCs w:val="24"/>
        </w:rPr>
        <w:t xml:space="preserve">5 Договора, в виде отсканированного документа должны быть разборчивыми и четко отражать содержание оригинального документа, включая подписи и печати уполномоченных лиц. Если Поручение подано Клиентом без соблюдения требований настоящего пункта, Брокер впра</w:t>
      </w:r>
      <w:r>
        <w:rPr>
          <w:sz w:val="24"/>
          <w:szCs w:val="24"/>
        </w:rPr>
        <w:t xml:space="preserve">ве потребовать замены Поручения посредством направления соответствующего сообщения на адрес электронной почты Клиента. На период замены Поручения Брокер освобождается от ответственности за неисполнение (ненадлежащее исполнение) условий настоящего Договора.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4.1.3. Доверенность, выданная Клиентом своему уполномоченному представителю, должна быть исполнена на бланке организации, содержать порядковый номер и дату ее выдачи, срок действия доверенности, фамилию, имя и отчество (при наличии) уполномоченн</w:t>
      </w:r>
      <w:r>
        <w:rPr>
          <w:sz w:val="24"/>
          <w:szCs w:val="24"/>
        </w:rPr>
        <w:t xml:space="preserve">ого доверенностью лица, перечень предоставленных доверенностью полномочий, подпись руководителя (единоличного исполнительного органа Клиента), печать Клиента (при наличии). Доверенности, не отвечающие требованиям настоящего пункта, Брокером не принимаются.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4.1.4. Стороны признают юридическую силу Поручений, поданных по электронной почте, если они отвечают требованиям пункта 4.1.2 настоящего Договора. Такие Поручения сохраняют свою юридическую силу до момента получения Брокером их оригиналов.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4.1.5. Содержание Поручения может быть изменено Клиентом путем нап</w:t>
      </w:r>
      <w:r>
        <w:rPr>
          <w:sz w:val="24"/>
          <w:szCs w:val="24"/>
        </w:rPr>
        <w:t xml:space="preserve">равления Клиентом Брокеру распоряжений по электронной почте. К распоряжению применяются правила оформления, указанные в пункте 4.1.2 Договора. Изменение Поручения возможно только, если не имеется обстоятельств, указанных в пункте 3.3.4 настоящего Договора.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4.1.6. При получении Поручения Брокер делает на Поручении отметку с указанием даты и времени его получения, о чем сообщает по электронной почте Клиенту.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4.1.7. Принятие Брокером Поручения не означает выдачу Клиенту гарантий по его исполнению.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4.1.8. Поручения Клиента действуют в течение торговой сессии до срока, указанного в соответствующем Поручении, если иное не установлено Правилами торгов.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4.1.9. Если срок действия Поручения не указан, Поручение не принимается к исполнению.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Брокер исполняет Поручения Клиента по со</w:t>
      </w:r>
      <w:r>
        <w:rPr>
          <w:sz w:val="24"/>
          <w:szCs w:val="24"/>
        </w:rPr>
        <w:t xml:space="preserve">вершению Сделки с Реальным товаром. При этом Брокер или Клиент (в зависимости от содержания Поручения Клиента) выступают в качестве Поставщика или Покупателя Товара, поставляемого в определенный Правилами торгов срок с момента регистрации Сделки на Бирже. 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содержанию условий указанной Сделки Клиент может давать Брокеру следующие виды Поручений:</w:t>
      </w:r>
      <w:r/>
    </w:p>
    <w:p>
      <w:pPr>
        <w:numPr>
          <w:ilvl w:val="0"/>
          <w:numId w:val="2"/>
        </w:numPr>
        <w:ind w:left="0" w:firstLine="709"/>
        <w:jc w:val="both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Купить Товар по текущей биржевой цене дня.</w:t>
      </w:r>
      <w:r/>
    </w:p>
    <w:p>
      <w:pPr>
        <w:numPr>
          <w:ilvl w:val="0"/>
          <w:numId w:val="2"/>
        </w:numPr>
        <w:ind w:left="0" w:firstLine="709"/>
        <w:jc w:val="both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Продать Товар по текущей биржевой цене дня.</w:t>
      </w:r>
      <w:r/>
    </w:p>
    <w:p>
      <w:pPr>
        <w:numPr>
          <w:ilvl w:val="0"/>
          <w:numId w:val="2"/>
        </w:numPr>
        <w:ind w:left="0" w:firstLine="709"/>
        <w:jc w:val="both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Купить Товар по цене не выше заданной.</w:t>
      </w:r>
      <w:r/>
    </w:p>
    <w:p>
      <w:pPr>
        <w:numPr>
          <w:ilvl w:val="0"/>
          <w:numId w:val="2"/>
        </w:numPr>
        <w:ind w:left="0" w:firstLine="709"/>
        <w:jc w:val="both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Продать Товар по цене не ниже заданной.</w:t>
      </w:r>
      <w:r/>
    </w:p>
    <w:p>
      <w:pPr>
        <w:numPr>
          <w:ilvl w:val="0"/>
          <w:numId w:val="2"/>
        </w:numPr>
        <w:ind w:left="0" w:firstLine="709"/>
        <w:jc w:val="both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Купить Товар по цене в предусмотренных поручением пределах.</w:t>
      </w:r>
      <w:r/>
    </w:p>
    <w:p>
      <w:pPr>
        <w:numPr>
          <w:ilvl w:val="0"/>
          <w:numId w:val="2"/>
        </w:numPr>
        <w:ind w:left="0" w:firstLine="709"/>
        <w:jc w:val="both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Продать Товар по цене в предусмотренных поручением пределах.</w:t>
      </w:r>
      <w:r/>
    </w:p>
    <w:p>
      <w:pPr>
        <w:numPr>
          <w:ilvl w:val="0"/>
          <w:numId w:val="2"/>
        </w:numPr>
        <w:ind w:left="0" w:firstLine="709"/>
        <w:jc w:val="both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Купить Товар в момент, когда цена на него достигнет определенного (порогового) значения.</w:t>
      </w:r>
      <w:r/>
    </w:p>
    <w:p>
      <w:pPr>
        <w:numPr>
          <w:ilvl w:val="0"/>
          <w:numId w:val="2"/>
        </w:numPr>
        <w:ind w:left="0" w:firstLine="709"/>
        <w:jc w:val="both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Продать Товар в момент, когда цена на него достигнет определенного (порогового) значения.</w:t>
      </w:r>
      <w:r/>
    </w:p>
    <w:p>
      <w:pPr>
        <w:numPr>
          <w:ilvl w:val="0"/>
          <w:numId w:val="2"/>
        </w:numPr>
        <w:ind w:left="0" w:firstLine="709"/>
        <w:jc w:val="both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Купить или продать Товар по лучшей в данный момент времени цене, определяемой в соответствии с Правилами торгов.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По запросу Клиента Брокер оказывает Клиенту следующие информационные услуги: 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информирует о текущей биржевой цене на конкретный Товар; 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информирует о наличии конкретного Товара на Бирже. 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Сторонами принимается следующий порядок исполнения Поручений по покупке/продаже Биржевого товара (при Сделках с Реальным товаром): 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4.4.1. Клиент направляет Брокеру подписанное Поручение не позднее 15:00 по московскому времени рабочего дня, предшествующего дню торгов («Т-1»).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4.4.2. </w:t>
      </w:r>
      <w:r>
        <w:rPr>
          <w:sz w:val="24"/>
          <w:szCs w:val="24"/>
          <w:u w:val="single"/>
        </w:rPr>
        <w:t xml:space="preserve">При направлении Поручения </w:t>
      </w:r>
      <w:r>
        <w:rPr>
          <w:b/>
          <w:sz w:val="24"/>
          <w:szCs w:val="24"/>
          <w:u w:val="single"/>
        </w:rPr>
        <w:t xml:space="preserve">на покупку Биржевого товара</w:t>
      </w:r>
      <w:r>
        <w:rPr>
          <w:sz w:val="24"/>
          <w:szCs w:val="24"/>
        </w:rPr>
        <w:t xml:space="preserve">:</w:t>
      </w:r>
      <w:r/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Клиент, планирующий осуществить покупку Реального товара на Бирже в дату «Т», в соответствии с Правилами торгов и Правилами клиринга должен оплатить на расчетный счет Брокера Гарантийный взнос в размере 5 (пяти) процентов от сум</w:t>
      </w:r>
      <w:r>
        <w:rPr>
          <w:sz w:val="24"/>
          <w:szCs w:val="24"/>
        </w:rPr>
        <w:t xml:space="preserve">мы планируемой Сделки не позднее даты, предшествующей дню торгов «Т-1». При поручении купить Товар по цене в предусмотренных поручением пределах Гарантийный взнос рассчитывается в размере 5 (пяти) процентов от верхнего предела суммы, указанной в Поручении.</w:t>
      </w:r>
      <w:r>
        <w:t xml:space="preserve"> 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подачи Поручения на покупку Биржевого товара от имени Клиента и за счет Клиента Клиент должен обеспечить на своем Клиринговом счете Гарантийный взнос в размере 5 (пяти) процентов от суммы планируемой Сделки.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4.4.3. </w:t>
      </w:r>
      <w:r>
        <w:rPr>
          <w:sz w:val="24"/>
          <w:szCs w:val="24"/>
          <w:u w:val="single"/>
        </w:rPr>
        <w:t xml:space="preserve">При направлении Поручения </w:t>
      </w:r>
      <w:r>
        <w:rPr>
          <w:b/>
          <w:sz w:val="24"/>
          <w:szCs w:val="24"/>
          <w:u w:val="single"/>
        </w:rPr>
        <w:t xml:space="preserve">на продажу Биржевого товара</w:t>
      </w:r>
      <w:r>
        <w:rPr>
          <w:sz w:val="24"/>
          <w:szCs w:val="24"/>
        </w:rPr>
        <w:t xml:space="preserve">: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Клиент, планирующий осуществить продажу Реального товара на Бирже в дату «Т», в соответствии с Правилами торгов и Правилами клиринга должен обеспечить наличие Реального товара на Базисе поставки и подать Брокеру поручение на продажу Товара. 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момента подачи Поручения Клиент утрачивает право распоряжаться Товаром до получения отчета Брокера о совершении Сделки или извещения о снятии Товара с торгов.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Клиент обязан обеспечить наличие Реального товара на Базисе поставки не позднее даты, предшествующей дню торгов («Т-1»).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позднее даты, предш</w:t>
      </w:r>
      <w:r>
        <w:rPr>
          <w:sz w:val="24"/>
          <w:szCs w:val="24"/>
        </w:rPr>
        <w:t xml:space="preserve">ествующей дню торгов «Т-1», Клиент должен оплатить на расчетный счет Брокера Гарантийный взнос в размере согласно значению ставок денежной обеспеченности заявок на продажу по Биржевым товарам, включенным в Реестр соответствия Биржевых товаров Индексам АО «</w:t>
      </w:r>
      <w:r>
        <w:rPr>
          <w:sz w:val="24"/>
          <w:szCs w:val="24"/>
        </w:rPr>
        <w:t xml:space="preserve">СПбМТСБ</w:t>
      </w:r>
      <w:r>
        <w:rPr>
          <w:sz w:val="24"/>
          <w:szCs w:val="24"/>
        </w:rPr>
        <w:t xml:space="preserve">», рассчитанных на день оплаты.</w:t>
      </w:r>
      <w:r/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4.4.4. Брокер, получив Поручение, обязан незамедлительно начать работу по его исполнению в соответствии с Правилами торгов.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4.4.5. Исполнив Поручение, Брокер не позднее рабочего дня, следующего за днем совершения Сделки, обязан представить по электронной почте Клиенту отчет Брокера, оформленный согласно Приложению № 3 к Договору.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4.4.6. Не позднее 7 (семи) рабочих дней, следующих за отчетным периодом, Брокер обязан представить по электронной почте Клиенту Акт (по форме Брокера) и счет-фактуру на вознаграждение/дополнительное вознаграждение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по форме приложения </w:t>
      </w:r>
      <w:r>
        <w:rPr>
          <w:sz w:val="24"/>
          <w:szCs w:val="24"/>
        </w:rPr>
        <w:t xml:space="preserve">№1 к Постановлению Правительства РФ от 26.12.2011 №1137, либо УПД (Приложения 1 к письму ФНС России от 21.10.2013 № ММВ-20-3/96). Выписка из сводного реестра договоров Биржи предоставляется Брокером Клиенту только на основании письменного запроса Клиента. 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4.4.7. Клиент обязан не позднее 4 (четвертого) банковского д</w:t>
      </w:r>
      <w:r>
        <w:rPr>
          <w:sz w:val="24"/>
          <w:szCs w:val="24"/>
        </w:rPr>
        <w:t xml:space="preserve">ня после направления ему Брокером по электронной почте отчета Брокера согласно Приложению № 3 к Договору произвести полную оплату вознаграждения /дополнительного вознаграждения Брокера за исполненное Поручение. В платежном поручении Клиент обязан указать: </w:t>
      </w:r>
      <w:r>
        <w:rPr>
          <w:i/>
          <w:sz w:val="24"/>
          <w:szCs w:val="24"/>
        </w:rPr>
        <w:t xml:space="preserve">«Оплата вознаграждения/дополнительного вознаграждения за брокерские услуги по Договору на оказание брокерских услуг от «___» ____ 20__ года № ____, в том числе НДС, по Сделке от _______ № ______»,</w:t>
      </w:r>
      <w:r>
        <w:rPr>
          <w:sz w:val="24"/>
          <w:szCs w:val="24"/>
        </w:rPr>
        <w:t xml:space="preserve"> а также выполнить иные свои обязанности, вытекающие из заключенной Сделки, в том числе предоставить необходимые первичные учетные документы.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4.4.8. Если Клиент имеет возражение по отчету Брокера, он обязан в течение дня с момента получения о</w:t>
      </w:r>
      <w:r>
        <w:rPr>
          <w:sz w:val="24"/>
          <w:szCs w:val="24"/>
        </w:rPr>
        <w:t xml:space="preserve">тчета по электронной почте сообщить о них Брокеру. В противном случае отчет считается принятым Клиентом. Возражения Клиента могут быть направлены по электронной почте Брокеру до 17:00 по московскому времени дня, следующего за днем получения отчета Брокера.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При совершении Брокером Сделки по продаже Биржевого товара на условиях от имени Брокера и за счет Клиента Брокер после исполнения Поручения Клиента по электронной почте направляет покупателю Клиента запрос о предоставлении покупателем </w:t>
      </w:r>
      <w:r>
        <w:rPr>
          <w:sz w:val="24"/>
          <w:szCs w:val="24"/>
        </w:rPr>
        <w:t xml:space="preserve">реквизитной заявки. После получения от покупателя Клиента реквизитной заявки Брокер направляет данную заявку Клиенту для осуществления поставки проданного на торговой сессии Товара.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 При совершении Брокером Сделки по продаже Биржевого товара н</w:t>
      </w:r>
      <w:r>
        <w:rPr>
          <w:sz w:val="24"/>
          <w:szCs w:val="24"/>
        </w:rPr>
        <w:t xml:space="preserve">а условиях от имени и за счет Клиента Клиент после получения от Брокера выписки из реестра договоров самостоятельно осуществляет действия по получению от покупателя Клиента реквизитных заявок для осуществления поставки проданного на торговой сессии Товара.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4.7. Брокер не несет ответственности за несвоевременность предоставления покупателем Клиента реквизитных заявок.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Брокер обязан проинформировать Клиента о мерах по контролю над ценообразованием на Бирже, установленных в Правилах торгов,</w:t>
      </w:r>
      <w:r>
        <w:rPr>
          <w:sz w:val="24"/>
          <w:szCs w:val="24"/>
        </w:rPr>
        <w:t xml:space="preserve"> в целях предотвращения манипулирования ценами, недопущения искусственного завышения или занижения цен на Биржевой товар, а также выявления случаев сговора между Участниками торгов и их Клиентов. Стороны обязуются содействовать осуществлению указанных мер.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930"/>
        <w:jc w:val="center"/>
        <w:tabs>
          <w:tab w:val="left" w:pos="284" w:leader="none"/>
        </w:tabs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ПОРЯДОК И УСЛОВИЯ РАСЧЕТОВ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Вознаграждение Брокера по настоящему Договору составляет 0,6 (ноль целых шесть десятых) процента от суммы Сделки в рублях с учетом НДС и включает все расходы Брокера по исполнению Поручения, включая Биржевые (АО «</w:t>
      </w:r>
      <w:r>
        <w:rPr>
          <w:sz w:val="24"/>
          <w:szCs w:val="24"/>
        </w:rPr>
        <w:t xml:space="preserve">СПбМТСБ</w:t>
      </w:r>
      <w:r>
        <w:rPr>
          <w:sz w:val="24"/>
          <w:szCs w:val="24"/>
        </w:rPr>
        <w:t xml:space="preserve">») и Клиринговые сборы (АО «</w:t>
      </w:r>
      <w:r>
        <w:rPr>
          <w:sz w:val="24"/>
          <w:szCs w:val="24"/>
        </w:rPr>
        <w:t xml:space="preserve">СПбМТСБ</w:t>
      </w:r>
      <w:r>
        <w:rPr>
          <w:sz w:val="24"/>
          <w:szCs w:val="24"/>
        </w:rPr>
        <w:t xml:space="preserve">»).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Вознаграждение Брокера указано с учетом НДС по ставке, действующей на дату оказания услуг.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В случае исполнения Поручения по более выгодной цене, чем указано в Поручении, Клиент выплачивает Брокеру дополнительное вознаграждение. Размер дополн</w:t>
      </w:r>
      <w:r>
        <w:rPr>
          <w:sz w:val="24"/>
          <w:szCs w:val="24"/>
        </w:rPr>
        <w:t xml:space="preserve">ительного вознаграждения Брокера определяется в рублях и равен 50 (пятидесяти) процентам разницы между ценой заявки за единицу Товара и ценой реальной Сделки, проведенной Клиенту на Бирже за единицу Товара, умноженной на объем Товара по заключенной Сделке.</w:t>
      </w:r>
      <w:r/>
    </w:p>
    <w:p>
      <w:pPr>
        <w:ind w:firstLine="709"/>
        <w:jc w:val="both"/>
        <w:widowControl w:val="off"/>
        <w:tabs>
          <w:tab w:val="left" w:pos="0" w:leader="none"/>
          <w:tab w:val="left" w:pos="1108" w:leader="underscore"/>
          <w:tab w:val="left" w:pos="1276" w:leader="underscore"/>
          <w:tab w:val="left" w:pos="7350" w:leader="underscore"/>
          <w:tab w:val="left" w:pos="8037" w:leader="underscore"/>
        </w:tabs>
        <w:rPr>
          <w:sz w:val="24"/>
          <w:szCs w:val="24"/>
        </w:rPr>
      </w:pPr>
      <w:r>
        <w:rPr>
          <w:sz w:val="24"/>
          <w:szCs w:val="24"/>
        </w:rPr>
        <w:t xml:space="preserve">5.3. Клиент обязан возместить Брокеру обоснованно подтвержденные расходы по хранению (при наличии) и транспортировке Постав</w:t>
      </w:r>
      <w:r>
        <w:rPr>
          <w:sz w:val="24"/>
          <w:szCs w:val="24"/>
        </w:rPr>
        <w:t xml:space="preserve">щиком приобретенного по Поручению Клиента Товара. Под обоснованно подтвержденными расходами в контексте настоящего пункта понимаются расходы, которые Брокер произвел в пользу Поставщика и которые подтверждены Поставщиком первичными учетными документами.   </w:t>
      </w:r>
      <w:r/>
    </w:p>
    <w:p>
      <w:pPr>
        <w:ind w:firstLine="709"/>
        <w:jc w:val="both"/>
        <w:widowControl w:val="off"/>
        <w:tabs>
          <w:tab w:val="left" w:pos="0" w:leader="none"/>
          <w:tab w:val="left" w:pos="1108" w:leader="underscore"/>
          <w:tab w:val="left" w:pos="1276" w:leader="underscore"/>
          <w:tab w:val="left" w:pos="7350" w:leader="underscore"/>
          <w:tab w:val="left" w:pos="8037" w:leader="underscore"/>
        </w:tabs>
        <w:rPr>
          <w:sz w:val="24"/>
          <w:szCs w:val="24"/>
        </w:rPr>
      </w:pPr>
      <w:r>
        <w:rPr>
          <w:sz w:val="24"/>
          <w:szCs w:val="24"/>
        </w:rPr>
        <w:t xml:space="preserve">5.4.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В случае оказания Брокером услуг по организации за счет и в интересах Клиента услуг по хранению и/или транспортировке в отношении Биржевого товара, приобрете</w:t>
      </w:r>
      <w:r>
        <w:rPr>
          <w:sz w:val="24"/>
          <w:szCs w:val="24"/>
        </w:rPr>
        <w:t xml:space="preserve">нного/реализованного по Сделке, Клиент обязан возместить Брокеру расходы, понесенные им по оплате соответствующих услуг третьих лиц, а также уплачивает ему вознаграждение за организацию выполнения таких услуг на основании отдельно заключенного соглашения. 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Клиент обязан оплатить Брокер</w:t>
      </w:r>
      <w:r>
        <w:rPr>
          <w:sz w:val="24"/>
          <w:szCs w:val="24"/>
        </w:rPr>
        <w:t xml:space="preserve">у любые штрафные санкции, выставленные в адрес Брокера со стороны Поставщика в связи с ненадлежащим исполнением Клиентом (покупателем/ грузополучателем Клиента) обязательств по настоящему Договору и/ или исполнением заключенной в интересах Клиента Сделки. 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 Денежные средства за Товар, приобретенный в результате биржевых торгов при совершении Брокером </w:t>
      </w:r>
      <w:r>
        <w:rPr>
          <w:sz w:val="24"/>
          <w:szCs w:val="24"/>
        </w:rPr>
        <w:t xml:space="preserve">Сделки на условиях от имени Брокера и за счет Клиента, оплачиваются Клиентом Брокеру на основании Отчета Брокера об исполнении Поручения в полном объеме в срок не позднее 3 (трех) банковских дней с даты заключения Сделки с указанием в платежном поручении: </w:t>
      </w:r>
      <w:r>
        <w:rPr>
          <w:i/>
          <w:sz w:val="24"/>
          <w:szCs w:val="24"/>
        </w:rPr>
        <w:t xml:space="preserve">«В счет исполнения обязательства Брокера по оплате Реального товара, приобретенного на биржевых торгах. Брокерский договор от _______, № ________, сделка от ______ № ______ в том числе НДС»</w:t>
      </w:r>
      <w:r>
        <w:rPr>
          <w:sz w:val="24"/>
          <w:szCs w:val="24"/>
        </w:rPr>
        <w:t xml:space="preserve">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5.7. Денежные средства за услуги по хранению (при наличии)  и транспортировке Товара, приобретенного в результате биржевых торгов при сов</w:t>
      </w:r>
      <w:r>
        <w:rPr>
          <w:sz w:val="24"/>
          <w:szCs w:val="24"/>
        </w:rPr>
        <w:t xml:space="preserve">ершении Брокером Сделки на условиях от имени Брокера и за счет Клиента, оплачиваются Клиентом Брокеру в полном объеме на основании счета Брокера в срок не позднее 3 (трех) банковских дней с даты выставления счета Брокера с указанием в платежном поручении: </w:t>
      </w:r>
      <w:r>
        <w:rPr>
          <w:i/>
          <w:sz w:val="24"/>
          <w:szCs w:val="24"/>
        </w:rPr>
        <w:t xml:space="preserve">«Оплата стоимости услуг, </w:t>
      </w:r>
      <w:r>
        <w:rPr>
          <w:i/>
          <w:sz w:val="24"/>
          <w:szCs w:val="24"/>
        </w:rPr>
        <w:t xml:space="preserve">приобретенных Брокером и возмещаемых Клиентом по Сделке от _____ № ______ по Договору на оказание брокерских услуг от «___» _______ 20__ года № _______, в том числе НДС»</w:t>
      </w:r>
      <w:r>
        <w:rPr>
          <w:sz w:val="24"/>
          <w:szCs w:val="24"/>
        </w:rPr>
        <w:t xml:space="preserve">.</w:t>
      </w:r>
      <w:r/>
    </w:p>
    <w:p>
      <w:pPr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5.8. Денежные средства за Гарантийный взнос оплачиваются Клиентом Брокеру до момента совершения Сделки с указанием в платежном поручении: </w:t>
      </w:r>
      <w:r>
        <w:rPr>
          <w:i/>
          <w:sz w:val="24"/>
          <w:szCs w:val="24"/>
        </w:rPr>
        <w:t xml:space="preserve">«Гарантийный взнос за участие в торгах по Договору на оказание брокерских услуг № ____ от «___» ______20__ г., НДС не облагается». 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Гарантийный взнос возвращается Клиенту по его письменному требованию в течение 7 (семи) банковских дней с момента получения оригинала требования. Гарантийный взнос подлежит возврату Клиенту, если имеет место совокупность следующих условий: </w:t>
      </w:r>
      <w:r/>
    </w:p>
    <w:p>
      <w:pPr>
        <w:ind w:firstLine="709"/>
        <w:jc w:val="both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1.</w:t>
      </w:r>
      <w:r>
        <w:rPr>
          <w:sz w:val="24"/>
          <w:szCs w:val="24"/>
        </w:rPr>
        <w:tab/>
        <w:t xml:space="preserve">Обязательства по Сделке(-</w:t>
      </w:r>
      <w:r>
        <w:rPr>
          <w:sz w:val="24"/>
          <w:szCs w:val="24"/>
        </w:rPr>
        <w:t xml:space="preserve">ам</w:t>
      </w:r>
      <w:r>
        <w:rPr>
          <w:sz w:val="24"/>
          <w:szCs w:val="24"/>
        </w:rPr>
        <w:t xml:space="preserve">) в части оплаты стоимости Биржевого товара, стоимости транспортировки, брокерского вознаграждения и иных причитающихся Брокеру платежей исполнены Клиентом в полном объеме.</w:t>
      </w:r>
      <w:r/>
    </w:p>
    <w:p>
      <w:pPr>
        <w:ind w:firstLine="709"/>
        <w:jc w:val="both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2.</w:t>
      </w:r>
      <w:r>
        <w:rPr>
          <w:sz w:val="24"/>
          <w:szCs w:val="24"/>
        </w:rPr>
        <w:tab/>
        <w:t xml:space="preserve">У Клиента перед Брокером отсутствует задолженность по оплате штрафных санкций, предъявленных Брокером Клиенту при исполнении настоящего Договора.</w:t>
      </w:r>
      <w:r/>
    </w:p>
    <w:p>
      <w:pPr>
        <w:ind w:firstLine="709"/>
        <w:jc w:val="both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</w:t>
      </w:r>
      <w:r>
        <w:rPr>
          <w:sz w:val="24"/>
          <w:szCs w:val="24"/>
        </w:rPr>
        <w:tab/>
        <w:t xml:space="preserve">Клиент со своей стороны предоставил Брокеру все подписанные и надлежащим образом оформленные первичные документы по заключенным Брокером для Клиента Сделкам.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на дату возврата </w:t>
      </w:r>
      <w:r>
        <w:rPr>
          <w:sz w:val="24"/>
          <w:szCs w:val="24"/>
        </w:rPr>
        <w:t xml:space="preserve">Гарантийного взноса будет установлено, что Клиентом не исполнены условия, содержащиеся в настоящем пункте, Брокер вправе удержать из Гарантийного взноса Клиента причитающиеся Брокеру суммы (стоимость Биржевого товара, транспортировки, брокерское вознагражд</w:t>
      </w:r>
      <w:r>
        <w:rPr>
          <w:sz w:val="24"/>
          <w:szCs w:val="24"/>
        </w:rPr>
        <w:t xml:space="preserve">ение и иные причитающиеся Брокеру платежи, в том числе штрафные санкции), а в остальной части возвратить сумму Гарантийного взноса Клиенту с одновременным направлением ему уведомления об удержании суммы денежных средств из Гарантийного взноса с указанием м</w:t>
      </w:r>
      <w:r>
        <w:rPr>
          <w:sz w:val="24"/>
          <w:szCs w:val="24"/>
        </w:rPr>
        <w:t xml:space="preserve">отивированных причин их удержания. Если же сумма Гарантийного взноса (обеспечения) окажется недостаточной для погашения требований Брокера, Брокер письменно сообщает Клиенту об отказе в возврате Гарантийного взноса с указанием мотивированных причин отказа.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Денежные средства, удержанные Брокером в рамках исполнения положений настоящего пункта, не считаются коммерческим кредитом, проценты на удерживаемые денежные средства не начисляются. 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5.9.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Денежные средства за Товар, проданный в результате биржевых торгов, оплачиваются Брокером Клиенту (при исполнении Поручения на условиях от имени Брокера и за счет Клиента)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в течение 10 (десяти) банковских дней с момента </w:t>
      </w:r>
      <w:r>
        <w:rPr>
          <w:sz w:val="24"/>
          <w:szCs w:val="24"/>
        </w:rPr>
        <w:t xml:space="preserve">перехода права собственности на Товар по Сделке. Переход права собственности определяется согласно Правилам торгов и Правилам клиринга. Передача Товара оформляется путем подписания Сторонами Сделки Акта приема-передачи Биржевого товара, товарной накладной,</w:t>
      </w:r>
      <w:r>
        <w:rPr>
          <w:sz w:val="24"/>
          <w:szCs w:val="24"/>
          <w:lang w:eastAsia="en-US"/>
        </w:rPr>
        <w:t xml:space="preserve"> составленной по унифицированной форме № ТОРГ-12, утвержденной Постановлением Госкомстата Российской Федерации от 25.12.1998 № 132</w:t>
      </w:r>
      <w:r>
        <w:rPr>
          <w:sz w:val="24"/>
          <w:szCs w:val="24"/>
        </w:rPr>
        <w:t xml:space="preserve">, универсального передаточного документа по форме Приложения № 1 к письму ФНС России от 21.10.2013 № ММВ-20-3/96@, накладной на отпуск материалов на сторону (Типовая межотраслевая форма М-15) или транспортной накладной</w:t>
      </w:r>
      <w:r>
        <w:rPr>
          <w:sz w:val="24"/>
          <w:szCs w:val="24"/>
          <w:lang w:eastAsia="en-US"/>
        </w:rPr>
        <w:t xml:space="preserve">, составленной </w:t>
      </w:r>
      <w:r>
        <w:rPr>
          <w:iCs/>
          <w:sz w:val="24"/>
          <w:szCs w:val="24"/>
        </w:rPr>
        <w:t xml:space="preserve">по форме,</w:t>
      </w:r>
      <w:r>
        <w:rPr>
          <w:sz w:val="24"/>
          <w:szCs w:val="24"/>
          <w:lang w:eastAsia="en-US"/>
        </w:rPr>
        <w:t xml:space="preserve"> утвержденной Постановлением Правительства РФ от 21 декабря 2020 г. № 2200 «Об утверждении правил перевозок грузов автомобильным транспортом».</w:t>
      </w:r>
      <w:r>
        <w:rPr>
          <w:sz w:val="28"/>
          <w:szCs w:val="28"/>
          <w:lang w:eastAsia="en-US"/>
        </w:rPr>
        <w:t xml:space="preserve"> </w:t>
      </w:r>
      <w:r>
        <w:rPr>
          <w:sz w:val="24"/>
          <w:szCs w:val="24"/>
        </w:rPr>
        <w:t xml:space="preserve">При исполнении Брокером Поручения на условиях от имени Клиента и за счет Клиента последний самостоятельно осуществляет контроль своевременности перечисления денежных средств от покупателя на клиринговый счет (регистр) Клиента.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5.10 Датой оплаты Клиентом денежных средств по настоящему Договору/Сделке считается дата зачисления денежных средств на расчетный счет Брокера.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5.11. В случае заключения Брокером Сделки от имени Клиента и за его счет (используется клиринговый счет Клиента) у Клиента возникают прямые обязательства с Контрагентом по Сделке согласно Правилам торгов и Правилам клиринга. 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5.12. В случае нарушения Клиентом своих обязательств по настоящему Договору, которые могут привести к невозможности исполнения Брокером своих обязательств по </w:t>
      </w:r>
      <w:r>
        <w:rPr>
          <w:sz w:val="24"/>
          <w:szCs w:val="24"/>
        </w:rPr>
        <w:t xml:space="preserve">Поручению, у Брокера сохраняется право на вознаграждение за фактически оказанные услуги, которое было бы им получено в случае надлежащего исполнения Брокером Поручения. 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5.13. В случае отгрузки Товара сверх количества, указанного в Сделке или реквизитной заявке (если это связано с необходимостью полной загрузки транспор</w:t>
      </w:r>
      <w:r>
        <w:rPr>
          <w:sz w:val="24"/>
          <w:szCs w:val="24"/>
        </w:rPr>
        <w:t xml:space="preserve">тного средства), окончательный расчет за фактически поставленный Товар и транспортные услуги производится Клиентом на основании письменного требования Брокера с указанием суммы и банковских реквизитов не позднее 10 (десяти) банковских дней с даты поставки.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</w:t>
      </w:r>
      <w:r>
        <w:rPr>
          <w:sz w:val="24"/>
          <w:szCs w:val="24"/>
        </w:rPr>
        <w:t xml:space="preserve">4. Возврат неизрасходованного авансового платежа по Сделкам, по которым завершена поставка, производится в течение 20 (двадцати) банковских дней с даты получения Брокером соответствующего требования Клиента, если имеет место совокупность следующих условий:</w:t>
      </w:r>
      <w:r/>
    </w:p>
    <w:p>
      <w:pPr>
        <w:ind w:firstLine="709"/>
        <w:jc w:val="both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1.</w:t>
      </w:r>
      <w:r>
        <w:rPr>
          <w:sz w:val="24"/>
          <w:szCs w:val="24"/>
        </w:rPr>
        <w:tab/>
        <w:t xml:space="preserve">Обязательства по Сделке(</w:t>
      </w:r>
      <w:r>
        <w:rPr>
          <w:sz w:val="24"/>
          <w:szCs w:val="24"/>
        </w:rPr>
        <w:t xml:space="preserve">ам</w:t>
      </w:r>
      <w:r>
        <w:rPr>
          <w:sz w:val="24"/>
          <w:szCs w:val="24"/>
        </w:rPr>
        <w:t xml:space="preserve">) в части оплаты стоимости Биржевого товара, стоимости транспортировки, брокерского вознаграждения и иных причитающихся Брокеру платежей исполнены Клиентом в полном объеме.</w:t>
      </w:r>
      <w:r/>
    </w:p>
    <w:p>
      <w:pPr>
        <w:ind w:firstLine="709"/>
        <w:jc w:val="both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2.</w:t>
      </w:r>
      <w:r>
        <w:rPr>
          <w:sz w:val="24"/>
          <w:szCs w:val="24"/>
        </w:rPr>
        <w:tab/>
        <w:t xml:space="preserve">У Клиента перед Брокером отсутствует задолженность по оплате штрафных санкций.</w:t>
      </w:r>
      <w:r/>
    </w:p>
    <w:p>
      <w:pPr>
        <w:ind w:firstLine="709"/>
        <w:jc w:val="both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</w:t>
      </w:r>
      <w:r>
        <w:rPr>
          <w:sz w:val="24"/>
          <w:szCs w:val="24"/>
        </w:rPr>
        <w:tab/>
        <w:t xml:space="preserve">Клиент со своей стороны возвратил Брокеру все подписанные и надлежащим образом оформленные первичные документы по заключенным Брокером для Клиента Сделкам.</w:t>
      </w:r>
      <w:r/>
    </w:p>
    <w:p>
      <w:pPr>
        <w:ind w:firstLine="709"/>
        <w:jc w:val="both"/>
        <w:tabs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4. Подписан Акт сверки взаиморасчетов после закрытия Сделки в части первичных документов.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на дату возврата неизрасходованного авансового платежа будет установлено, что Клиентом не исполнены условия, содержащиеся в настоящем пункте, Брокер вправе удержать из неизрасходованного авансового платежа Клиента причитающиеся Брокеру суммы (сто</w:t>
      </w:r>
      <w:r>
        <w:rPr>
          <w:sz w:val="24"/>
          <w:szCs w:val="24"/>
        </w:rPr>
        <w:t xml:space="preserve">имость Биржевого товара, транспортировки, брокерское вознаграждение и иные причитающиеся Брокеру платежи, в том числе штрафы, предъявленные Клиенту при исполнении настоящего Договора), а в остальной части возвратить сумму неизрасходованного авансового плат</w:t>
      </w:r>
      <w:r>
        <w:rPr>
          <w:sz w:val="24"/>
          <w:szCs w:val="24"/>
        </w:rPr>
        <w:t xml:space="preserve">ежа Клиенту. Если же сумма неизрасходованного авансового платежа окажется недостаточной для погашения требований Брокера, Брокер письменно сообщает Клиенту об отказе в возврате неизрасходованного авансового платежа с указанием мотивированных причин отказа.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Денежные средства, удержанные Брокером в рамках исполнения положений настоящего пункта, не считаются коммерческим кредитом, проценты на удерживаемые денежные средства не начисляются.</w:t>
      </w:r>
      <w:r/>
    </w:p>
    <w:p>
      <w:pPr>
        <w:pStyle w:val="890"/>
        <w:ind w:left="0" w:firstLine="709"/>
        <w:jc w:val="both"/>
        <w:tabs>
          <w:tab w:val="left" w:pos="1134" w:leader="none"/>
        </w:tabs>
        <w:rPr>
          <w:highlight w:val="none"/>
        </w:rPr>
      </w:pPr>
      <w:r>
        <w:t xml:space="preserve">При отсутствии письма Клиента о возврате неизрасходованного авансового платежа излишне уплаченная Клиентом сумма засчитывается Брокером в счет оплаты будущих сделок по поставке Товара и расходов, связанных с доставкой.</w:t>
      </w:r>
      <w:r/>
    </w:p>
    <w:p>
      <w:pPr>
        <w:pStyle w:val="890"/>
        <w:ind w:left="0" w:firstLine="709"/>
        <w:jc w:val="both"/>
        <w:tabs>
          <w:tab w:val="left" w:pos="1134" w:leader="none"/>
        </w:tabs>
      </w:pPr>
      <w:r>
        <w:rPr>
          <w:highlight w:val="none"/>
        </w:rPr>
        <w:t xml:space="preserve">5.15. </w:t>
      </w:r>
      <w:r>
        <w:t xml:space="preserve">Ежеквартально Брокер направляет Клиенту акт сверки взаиморасчётов. Указанный акт сверки подписывается Клиентом и направляется обратно Брокеру в течение 5 (пяти) календарных дней с момента его получения. По требованию любой из Сторон сверк</w:t>
      </w:r>
      <w:r>
        <w:t xml:space="preserve">а       взаиморасчетов может производиться чаще.</w:t>
      </w:r>
      <w:r>
        <w:rPr>
          <w:highlight w:val="none"/>
        </w:rPr>
      </w:r>
      <w:r/>
    </w:p>
    <w:p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930"/>
        <w:jc w:val="center"/>
        <w:tabs>
          <w:tab w:val="left" w:pos="28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ПОРЯДОК ОСУЩЕСТВЛЕНИЯ СВЯЗИ И ОБМЕНА ДОКУМЕНТАМИ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Связь между Сторонами осуществляется через ответственных лиц. Стороны назначают ответственных лиц, которые несут полную ответственность за совершенные ими действия.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Обмен документами между Сторонами осуществляется по почтовой, электронной и телефонной связи. Необходимые адреса и контактная информация указаны в разделе 15 настоящего Договора.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Любые документы, оформл</w:t>
      </w:r>
      <w:r>
        <w:rPr>
          <w:sz w:val="24"/>
          <w:szCs w:val="24"/>
        </w:rPr>
        <w:t xml:space="preserve">яемые при исполнении настоящего Договора, могут предварительно передаваться Сторонами по электронной почте в отсканированном виде. Скан–копии переданных по электронной почте документов обладают полной юридической силой до момента предоставления оригиналов.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Оригиналы документов, переданных предварительно по электронной почте, подлежат направлению Стороне в течение 10 (десяти) рабочих дней после окончания месяца, в котором эти документы были переданы по электронной почте.</w:t>
      </w:r>
      <w:r/>
    </w:p>
    <w:p>
      <w:pPr>
        <w:ind w:firstLine="709"/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Оригиналы документов направляются одним из следующих способов: Почтой России заказным отправлением с уведомлением о вручении (либо без такового), письмом с описью вложения и объявленной ценностью, курьерской доставкой, экспресс почтой.</w:t>
      </w:r>
      <w:r/>
    </w:p>
    <w:p>
      <w:pPr>
        <w:ind w:firstLine="709"/>
        <w:jc w:val="both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  <w:t xml:space="preserve">Обмен документами между Сторонами осуществляется по почтовой, электронной и телефонной связи. Необходимые адреса и контактная информация указаны в разделе </w:t>
        <w:br/>
        <w:t xml:space="preserve">15 настоящего Договора.</w:t>
      </w:r>
      <w:r>
        <w:rPr>
          <w:sz w:val="24"/>
        </w:rPr>
      </w:r>
      <w:r/>
    </w:p>
    <w:p>
      <w:pPr>
        <w:ind w:firstLine="709"/>
        <w:jc w:val="both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  <w:t xml:space="preserve">Любые документы, оформляемые при исполнении настоящего Договора, могут предварительно передаваться Сторонами по электронной почте в отсканированном виде. Скан–копии переданных по электронной почте       документов обладают полной юридиче</w:t>
      </w:r>
      <w:r>
        <w:rPr>
          <w:sz w:val="24"/>
        </w:rPr>
        <w:t xml:space="preserve">ской силой до момента предоставления оригиналов (за исключением накладных, актов, счетов-фактур, УПД).</w:t>
      </w:r>
      <w:r>
        <w:rPr>
          <w:sz w:val="24"/>
        </w:rPr>
      </w:r>
      <w:r/>
    </w:p>
    <w:p>
      <w:pPr>
        <w:ind w:firstLine="709"/>
        <w:jc w:val="both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</w:rPr>
        <w:t xml:space="preserve">Оригиналы документов, переданных предварительно по электронной почте, подлежат направлению Стороне в течение 10 (десяти) рабочих дней после окончания месяца, в котором эти документы были переданы по электронной почте.</w:t>
      </w:r>
      <w:r>
        <w:rPr>
          <w:sz w:val="24"/>
        </w:rPr>
      </w:r>
      <w:r/>
    </w:p>
    <w:p>
      <w:pPr>
        <w:ind w:firstLine="709"/>
        <w:jc w:val="both"/>
        <w:rPr>
          <w:szCs w:val="24"/>
        </w:rPr>
      </w:pPr>
      <w:r>
        <w:rPr>
          <w:sz w:val="24"/>
        </w:rPr>
        <w:t xml:space="preserve">Оригиналы документов направляются одним из следующих способов: Почтой России заказным отправлением с уведомлением о вручении (либо без такового), письмом с описью вложения и объявленной ценностью, курьерской доставкой, экспресс поч</w:t>
      </w:r>
      <w:r>
        <w:rPr>
          <w:sz w:val="24"/>
        </w:rPr>
        <w:t xml:space="preserve">той.</w:t>
      </w:r>
      <w:r>
        <w:rPr>
          <w:sz w:val="24"/>
        </w:rPr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Обязательным реквизитом при любом телефонном обращении Клиента к Брокеру или Брокера к Клиенту является Код клиента участника торгов. В случае соответствия номера кода Клиент считается идентифицированным. 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При обмене документами посредством электронной почты принимается следующий порядок: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Доказательством отправки электронного сообщения Стороне настоящего Договора служит распечатка скриншота электронного сообщения, содержащая дату и время отправки сообщения, адрес электронной почты получателя, соответствующий </w:t>
      </w:r>
      <w:r>
        <w:rPr>
          <w:sz w:val="24"/>
          <w:szCs w:val="24"/>
        </w:rPr>
        <w:t xml:space="preserve">адресу, указанному в разделе 15 настоящего Договора или приложениях к нему (либо в официальных письмах Клиента), а также наименование и реквизиты прикрепленных к электронному письму файлов, позволяющие идентифицировать вложение (при наличии таких файлов). </w:t>
      </w:r>
      <w:r>
        <w:rPr>
          <w:sz w:val="24"/>
          <w:szCs w:val="24"/>
        </w:rPr>
        <w:t xml:space="preserve">Непрочтение</w:t>
      </w:r>
      <w:r>
        <w:rPr>
          <w:sz w:val="24"/>
          <w:szCs w:val="24"/>
        </w:rPr>
        <w:t xml:space="preserve"> электронного сообщения, направленного Брокером в адрес Клиента, не дает Клиенту права ссылаться на его неполучение.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6.5. При обмене документами посредством почтовой связи принимается следующий порядок: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оригиналы документов, направляемые Сторонами друг д</w:t>
      </w:r>
      <w:r>
        <w:rPr>
          <w:sz w:val="24"/>
          <w:szCs w:val="24"/>
        </w:rPr>
        <w:t xml:space="preserve">ругу способами, указанными в пункте 6.2 настоящего Договора (Почта России), направляются на почтовые адреса Сторон, указанные в разделе 15 настоящего Договора. Если в адрес отправителя возвратится письмо, направленное на почтовый адрес Стороны с отметкой: </w:t>
      </w:r>
      <w:r>
        <w:rPr>
          <w:sz w:val="24"/>
          <w:szCs w:val="24"/>
        </w:rPr>
        <w:t xml:space="preserve">по адресу</w:t>
      </w:r>
      <w:r>
        <w:rPr>
          <w:sz w:val="24"/>
          <w:szCs w:val="24"/>
        </w:rPr>
        <w:t xml:space="preserve"> не знач</w:t>
      </w:r>
      <w:r>
        <w:rPr>
          <w:sz w:val="24"/>
          <w:szCs w:val="24"/>
        </w:rPr>
        <w:t xml:space="preserve">ится, истек срок хранения, невозможно вручить адресату и пр., письмо считается полученным адресатом, что влечет за собой наступление для Стороны получателя соответствующих гражданско-правовых последствий. Доказательством получения Стороной письма противопо</w:t>
      </w:r>
      <w:r>
        <w:rPr>
          <w:sz w:val="24"/>
          <w:szCs w:val="24"/>
        </w:rPr>
        <w:t xml:space="preserve">ложной стороны могут являться: уведомление о вручении, распечатка с официального сайта Почты России (отслеживание по почтовому идентификатору). Стороны обязаны заблаговременно уведомлять друг друга о смене своих почтовых адресов и адресов места нахождения.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Любые претензии в рамках настоящего Договора должны направляться посредством Почты России заказными или ценными письмами. В случае возврата писем с претензиями отправителю применяются правила абзаца первого настоящего пункта.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Документы, пересылаемые экспресс почтой, считаются полученными Стороной при наличии на соответствующей квитанции отметки адресата (получателя) о получении.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930"/>
        <w:jc w:val="center"/>
        <w:tabs>
          <w:tab w:val="left" w:pos="28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КОНФИДЕНЦИАЛЬНОСТЬ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Стороны обязуются обеспечивать соблюдение конфиденциальности информации, полученной в ходе выполнения настоящего Договора.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В случае нарушения одной из Сторон условий конфиденциальности виновная Сторона несет полную имущественную ответственность перед другой Стороной и возмещает ей </w:t>
      </w:r>
      <w:r>
        <w:rPr>
          <w:sz w:val="24"/>
          <w:szCs w:val="24"/>
        </w:rPr>
        <w:t xml:space="preserve">понесенные</w:t>
      </w:r>
      <w:r>
        <w:rPr>
          <w:sz w:val="24"/>
          <w:szCs w:val="24"/>
        </w:rPr>
        <w:t xml:space="preserve"> в связи с этим убытки.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В случаях, установленных действующим законодат</w:t>
      </w:r>
      <w:r>
        <w:rPr>
          <w:sz w:val="24"/>
          <w:szCs w:val="24"/>
        </w:rPr>
        <w:t xml:space="preserve">ельством Российской Федерации, Стороны могут предоставить информацию, являющуюся конфиденциальной, контрагентам, государственным финансово-контрольным и правоохранительным органам только в части, истребованной ими в установленном законодательством порядке.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В случае неисполнения Клиентом своих обязательств по заключенной Сделке Брокер имеет право публично известить об этом участников биржевой торговли.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930"/>
        <w:jc w:val="center"/>
        <w:tabs>
          <w:tab w:val="left" w:pos="28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ОТВЕТСТВЕННОСТЬ СТОРОН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Стороны </w:t>
      </w:r>
      <w:r>
        <w:rPr>
          <w:sz w:val="24"/>
          <w:szCs w:val="24"/>
        </w:rPr>
        <w:t xml:space="preserve">несут ответственность за неисполнение или ненадлежащее исполнение своих обязательств по настоящему Договору в соответствии с положениями настоящего Договора, Правилами торгов (и иными документами Биржи), действующим законодательством Российской Федерации. 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Брокер не несет ответственность за неисполнение или ненадлежащее исполнение контрагентами (Поста</w:t>
      </w:r>
      <w:r>
        <w:rPr>
          <w:sz w:val="24"/>
          <w:szCs w:val="24"/>
        </w:rPr>
        <w:t xml:space="preserve">вщиками/Покупателями) своих обязательств по Сделкам, заключенным Брокером во исполнение Поручения Клиента, в том числе ответственность за качество и количество поставленного Биржевого товара, недопоставку Биржевого товара, нарушение сроков поставки Товара.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8.3. Брокер не несет ответственность за неисполнение или ненадлежащее исполнение Биржей своих обязательств, связанных с заключением Брокером сделок во исполнение Поручения Клиента.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8.4. Брокер не несет ответственность за неисполнение или ненадлежащее исполнение своих обязательств по настоящему Договору в случаях: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если такое неисполнение или ненадлежащее исполне</w:t>
      </w:r>
      <w:r>
        <w:rPr>
          <w:sz w:val="24"/>
          <w:szCs w:val="24"/>
        </w:rPr>
        <w:t xml:space="preserve">ние Брокером своих обязательств по настоящему Договору произошло по причине действий либо бездействия третьих лиц, в частности транспортных и страховых компаний, Клиента или его контрагентов по Сделкам, заключенным Брокером во исполнение Поручения Клиента;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если Поручение Клиента подано с нарушением условий и порядка подачи Поручений, установленных в настоящем Договоре; 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если Поручение Клиента содержит недостоверную или неполную информацию о наименовании Клиента, реквизитах счетов, а также иных условиях, необходимых Брокеру для надлежащего исполнения соответствующего Поручения.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8.5. Брокер не несет </w:t>
      </w:r>
      <w:r>
        <w:rPr>
          <w:sz w:val="24"/>
          <w:szCs w:val="24"/>
        </w:rPr>
        <w:t xml:space="preserve">ответственность за неисполнение своих обязательств по настоящему Договору, если из-за сложившейся конъюнктуры на Бирже он не смог выполнить полностью или частично Поручение Клиента, предусматривающую куплю-продажу Товара, хотя он принял все меры для этого.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8.6. В случае нарушения Клиентом своих обязательств по на</w:t>
      </w:r>
      <w:r>
        <w:rPr>
          <w:sz w:val="24"/>
          <w:szCs w:val="24"/>
        </w:rPr>
        <w:t xml:space="preserve">стоящему Договору, которые могут привести к невозможности исполнения Брокером своих обязательств по настоящему Договору, Клиент возмещает Брокеру сборы и тарифы, уплаченные им при исполнении Поручений Клиента (которые не включены в вознаграждение Брокера).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8.7. В случае просрочки Клиентом сроков оплаты стоимости Биржевого товара, ст</w:t>
      </w:r>
      <w:r>
        <w:rPr>
          <w:sz w:val="24"/>
          <w:szCs w:val="24"/>
        </w:rPr>
        <w:t xml:space="preserve">оимости транспортировки, брокерского вознаграждения, иных платежей Брокер вправе начислить на сумму задолженности пени из расчета 0,1% от суммы задолженности за каждый день просрочки. Пени начисляется по дату (включительно) полного погашения задолженности.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8.8. Если Клиринговая организация признает заключенную Брокером Сделку дефолтной (необеспеченной) и удержит с Брокера неус</w:t>
      </w:r>
      <w:r>
        <w:rPr>
          <w:sz w:val="24"/>
          <w:szCs w:val="24"/>
        </w:rPr>
        <w:t xml:space="preserve">тойку в пользу Поставщика или Покупателя, не являющегося Клиентом по Договору, Брокер в одностороннем порядке с последующим письменным уведомлением Клиента удерживает в свою пользу сумму (часть суммы) уплаченного Клиентом Гарантийного взноса (обеспечения).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8.9. Если Клирин</w:t>
      </w:r>
      <w:r>
        <w:rPr>
          <w:sz w:val="24"/>
          <w:szCs w:val="24"/>
        </w:rPr>
        <w:t xml:space="preserve">говая организация признает заключенную Брокером Сделку дефолтной (необеспеченной) и выплатит Брокеру неустойку за счет Покупателя или Поставщика, не являющегося Клиентом по Договору, Брокер добавляет сумму полученной неустойки в Гарантийный взнос Клиента. 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8.10. Признание Клиринговой организацией Сделки дефолтной (необеспеченной) не освобождает Клиента от обязанности оплатить Брокеру вознаграждение и дополнительное вознаграждение (при наличии) за исполненное Поручение.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8.11. Стороны не отвечают за</w:t>
      </w:r>
      <w:r>
        <w:rPr>
          <w:sz w:val="24"/>
          <w:szCs w:val="24"/>
        </w:rPr>
        <w:t xml:space="preserve"> неисполнение или ненадлежащее исполнение своих обязательств, явившееся следствием технических сбоев в течение торговых сессий, неисправностей и отказов оборудования, программного обеспечения, систем связи, энергоснабжения и других систем жизнеобеспечения.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8.12. Клиент (грузополучатель Клиента) несет перед Брокером ответственность за сверхнормативный простой вагонов, а также за иные нарушения, возникшие при использовании подвижного железнодорожного состава. Нормативные сроки оборота вагонов</w:t>
      </w:r>
      <w:r>
        <w:rPr>
          <w:sz w:val="24"/>
          <w:szCs w:val="24"/>
        </w:rPr>
        <w:t xml:space="preserve"> на станции назначения (нахождения вагонов у Клиента и/или его грузополучателя), а также иные требования, предъявляемые к Клиенту в качестве обязательных при использовании подвижного железнодорожного состава, устанавливаются Правилами торгов. Если простой </w:t>
      </w:r>
      <w:r>
        <w:rPr>
          <w:sz w:val="24"/>
          <w:szCs w:val="24"/>
        </w:rPr>
        <w:t xml:space="preserve">вагонов, а также иные нарушения, произошли по вине грузополучателя Клиента, Клиент несет за его действия полную ответственность. 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Обязанность по доказыванию отсутствия простоя вагонов/иных нарушений лежит на Клиенте. Документами, свидетельствующими об отсутствии простоя вагонов, могут являться документы, прямо указанные в Правилах торгов.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8.13. В случае если в адрес Брокера со стороны Поставщика поступят претензии об оплате штрафных санк</w:t>
      </w:r>
      <w:r>
        <w:rPr>
          <w:sz w:val="24"/>
          <w:szCs w:val="24"/>
        </w:rPr>
        <w:t xml:space="preserve">ций за сверхнормативный простой вагонов, Брокер перенаправляет соответствующие претензии Клиенту. К своей претензии Брокер прикладывает документы третьего лица и расчеты третьего лица, а также доверенность на лицо, уполномоченное на предъявление претензий.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8.14. Клиент в течение 15 календарных дне</w:t>
      </w:r>
      <w:r>
        <w:rPr>
          <w:sz w:val="24"/>
          <w:szCs w:val="24"/>
        </w:rPr>
        <w:t xml:space="preserve">й от даты получения претензии Брокера о сверхнормативном простое вагонов обязан произвести оплату штрафа, указанного в претензии, либо в тот же срок направить в адрес Брокера заверенные надлежащим образом копии документов, предусмотренных Правилами торгов.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8.15. При нарушении Клиентом сроков, указанных в пункте 8.14 настоящего Договора, претензия считается признанной Клиентом в полном объеме и подлежащей бесспорной оплате.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8.16. Претензии Поставщика, предъявленные Брокеру по оплате штрафных санкций, связанных с иными нарушениями при использовании железнодорожных вагонов, рассматриваются Клиентом по </w:t>
      </w:r>
      <w:r>
        <w:rPr>
          <w:sz w:val="24"/>
          <w:szCs w:val="24"/>
        </w:rPr>
        <w:t xml:space="preserve">правилам пунктов 8.12, 8.14, 8.15 настоящего Договора. При этом Клиент освобождается от ответственности по уплате штрафных санкций, указанных в настоящем пункте, только после предоставления Брокеру соответствующих документов, определенных Правилами торгов.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8.16. Клиент обязан своевременно и самостоятельно получать информацию об ответственности за допущенные им нарушения при поставках Биржевого товара железнодорожным транспортом, размещенную на официальном сайте Биржи и содержащуюся в Правилах торгов.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8.17. При неисполнении покупателем (контрагентом по Сделке) обязательств по предоставлению Брокеру реквизитных заявок либо неисполнения иных обязательств в рамках заключенной С</w:t>
      </w:r>
      <w:r>
        <w:rPr>
          <w:sz w:val="24"/>
          <w:szCs w:val="24"/>
        </w:rPr>
        <w:t xml:space="preserve">делки с покупателя (контрагента по Сделке) в пользу Клиента в соответствии с Правилами клиринга взыскивается неустойка в размере 5% от стоимости подлежащего к поставке Товара по Сделке, если иное не предусмотрено Правилами клиринга и/или Правилами торгов. 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8.18. Вопросы оплаты стоимости Биржевого товара, взыскания неустоек и/или штрафов, а также иные вопросы, не урегулированные настоящим Договором и настоящим разделом, в частности, регулируются в соответствии с Правилами клиринга и Правилами торгов.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8.19. Любые штрафные санкции, предъявленные Брокеру к уплате со стороны третьих лиц, подлежат оплате (возмещению) со стороны Клиента в полном объеме на основании претензии Брокера в соответствии с условиями настоящего Договора и Правилами торгов.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930"/>
        <w:jc w:val="center"/>
        <w:tabs>
          <w:tab w:val="left" w:pos="28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ПРОЧИЕ УСЛОВИЯ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 В случае н</w:t>
      </w:r>
      <w:r>
        <w:rPr>
          <w:sz w:val="24"/>
          <w:szCs w:val="24"/>
        </w:rPr>
        <w:t xml:space="preserve">еисполнения Клиентом своих обязательств Брокер имеет право приостановить оказание услуг по настоящему Договору, удержать сумму задолженности Клиента из денежных средств Клиента, переданных Брокеру по любым другим договорам, заключенным Брокером с Клиентом.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 </w:t>
      </w:r>
      <w:r>
        <w:rPr>
          <w:rFonts w:eastAsia="Calibri"/>
          <w:sz w:val="24"/>
          <w:szCs w:val="24"/>
        </w:rPr>
        <w:t xml:space="preserve">Клиент обязуется не уступать свои права по </w:t>
      </w:r>
      <w:r>
        <w:rPr>
          <w:rFonts w:eastAsia="Calibri"/>
          <w:sz w:val="24"/>
          <w:szCs w:val="24"/>
        </w:rPr>
        <w:t xml:space="preserve">настоящему Договору без предварительного письменного согласия Брокера. При нарушении данного обязательства Брокер вправе предъявить, а Клиент обязуется уплатить штраф в размере 20 % от денежной оценки уступленных с нарушением предусмотренного порядка прав.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9.3. В случае внесения изменений и дополнений в законодательство Российской Федерации и/ или Правила торгов, и/ или Правила клиринга, указанные нормы имеют большую юридическую силу по отношению к положениям настоящего Договора. При этом </w:t>
      </w:r>
      <w:r>
        <w:rPr>
          <w:sz w:val="24"/>
          <w:szCs w:val="24"/>
        </w:rPr>
        <w:t xml:space="preserve">положения настоящего Договора, противоречащие указанным нормам, утрачивают силу с момента вступления в силу изменений и дополнений в указанных актах.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9.4. В случае изменений в цепочке собст</w:t>
      </w: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енников Клиента, включая бене</w:t>
      </w:r>
      <w:r>
        <w:rPr>
          <w:sz w:val="24"/>
          <w:szCs w:val="24"/>
        </w:rPr>
        <w:t xml:space="preserve">фициаров (в том числе конечных), и/ или в исполнительных органах Клиента и каждого из лиц в цепочке собственников Клиента последний представляет Брокеру информацию об изменениях по форме, размещенной в сети Интернет по адресу:______________________________</w:t>
      </w:r>
      <w:r>
        <w:rPr>
          <w:sz w:val="24"/>
          <w:szCs w:val="24"/>
        </w:rPr>
        <w:t xml:space="preserve">, в редактируемом формате программы </w:t>
      </w:r>
      <w:r>
        <w:rPr>
          <w:sz w:val="24"/>
          <w:szCs w:val="24"/>
          <w:lang w:val="en-US"/>
        </w:rPr>
        <w:t xml:space="preserve">Excel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 xml:space="preserve">(.xls, .xlsx)</w:t>
      </w:r>
      <w:r>
        <w:rPr>
          <w:sz w:val="24"/>
          <w:szCs w:val="24"/>
        </w:rPr>
        <w:t xml:space="preserve">, на адреса электронной почты </w:t>
      </w:r>
      <w:r>
        <w:rPr>
          <w:sz w:val="24"/>
          <w:szCs w:val="24"/>
        </w:rPr>
        <w:t xml:space="preserve">___________________ и</w:t>
      </w:r>
      <w:r>
        <w:rPr>
          <w:rStyle w:val="835"/>
          <w:rFonts w:ascii="Times New Roman" w:hAnsi="Times New Roman"/>
          <w:sz w:val="24"/>
          <w:szCs w:val="24"/>
        </w:rPr>
        <w:t xml:space="preserve"> ___________________</w:t>
      </w:r>
      <w:r>
        <w:rPr>
          <w:sz w:val="24"/>
          <w:szCs w:val="24"/>
        </w:rPr>
        <w:t xml:space="preserve"> или нарочным на электронном носителе в течение трех календарных дней после таких изменений с подтверждением соответствующими документами в формате </w:t>
      </w:r>
      <w:r>
        <w:rPr>
          <w:sz w:val="24"/>
          <w:szCs w:val="24"/>
          <w:lang w:val="en-US"/>
        </w:rPr>
        <w:t xml:space="preserve">p</w:t>
      </w:r>
      <w:r>
        <w:rPr>
          <w:sz w:val="24"/>
          <w:szCs w:val="24"/>
        </w:rPr>
        <w:t xml:space="preserve">df</w:t>
      </w:r>
      <w:r>
        <w:rPr>
          <w:sz w:val="24"/>
          <w:szCs w:val="24"/>
        </w:rPr>
        <w:t xml:space="preserve">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9.5. Брокер </w:t>
      </w:r>
      <w:r>
        <w:rPr>
          <w:sz w:val="24"/>
          <w:szCs w:val="24"/>
        </w:rPr>
        <w:t xml:space="preserve">вправе в одностороннем порядке отказаться от исполнения Договора в случае неисполнения Клиентом обязанности, предусмотренной пунктом 9.4 настоящего Договора. В этом случае настоящий Договор считается расторгнутым с даты получения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Клиентом </w:t>
      </w:r>
      <w:r>
        <w:rPr>
          <w:sz w:val="24"/>
          <w:szCs w:val="24"/>
        </w:rPr>
        <w:t xml:space="preserve">письменного уведомления Брокера об отказе от исполнения Договора или с иной даты, указанной в таком уведомлении.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9.6. В случае изменения своих банковских реквизитов, места нахождения, почтового адреса, уполномоченного представителя Сторона обязана незамедлительно известить об этом в письменной форме другую Сторону. 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9.7. Стороны понимают термины, применяемые в настоящем Договоре, строго в контексте общего смысла настоящего Договора.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9.8. Любые изменения, включая реквизиты сторон, вносимые в настоящий Договор, оформляются сторонами путем составления дополнительных соглашений к настоящему Договору, которые являются его неотъемлемой частью. 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9.9. Все приложения, изменения и дополнения к настоящему Договору являются его составной и неотъемлемой частью.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9.10. Настоящим </w:t>
      </w:r>
      <w:r>
        <w:rPr>
          <w:sz w:val="24"/>
          <w:szCs w:val="24"/>
        </w:rPr>
        <w:t xml:space="preserve">Клиент</w:t>
      </w:r>
      <w:r>
        <w:rPr>
          <w:sz w:val="24"/>
          <w:szCs w:val="24"/>
        </w:rPr>
        <w:t xml:space="preserve"> в соответствии со статьей 431.2 Гражданского кодекса Российской Федерации заверяет </w:t>
      </w:r>
      <w:r>
        <w:rPr>
          <w:sz w:val="24"/>
          <w:szCs w:val="24"/>
        </w:rPr>
        <w:t xml:space="preserve">Брокера</w:t>
      </w:r>
      <w:r>
        <w:rPr>
          <w:sz w:val="24"/>
          <w:szCs w:val="24"/>
        </w:rPr>
        <w:t xml:space="preserve"> о следующих обстоятельствах, имеющих существенное значение для </w:t>
      </w:r>
      <w:r>
        <w:rPr>
          <w:sz w:val="24"/>
          <w:szCs w:val="24"/>
        </w:rPr>
        <w:t xml:space="preserve">Брокера</w:t>
      </w:r>
      <w:r>
        <w:rPr>
          <w:sz w:val="24"/>
          <w:szCs w:val="24"/>
        </w:rPr>
        <w:t xml:space="preserve">, в том числе для заключения Договора, его исполнения или прекращения, исходя из того, что </w:t>
      </w:r>
      <w:r>
        <w:rPr>
          <w:sz w:val="24"/>
          <w:szCs w:val="24"/>
        </w:rPr>
        <w:t xml:space="preserve">Клиент</w:t>
      </w:r>
      <w:r>
        <w:rPr>
          <w:sz w:val="24"/>
          <w:szCs w:val="24"/>
        </w:rPr>
        <w:t xml:space="preserve"> будет полагаться на данные заверения: 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дату </w:t>
      </w:r>
      <w:r>
        <w:rPr>
          <w:sz w:val="24"/>
          <w:szCs w:val="24"/>
        </w:rPr>
        <w:t xml:space="preserve">заключения Договора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Клиент </w:t>
      </w:r>
      <w:r>
        <w:rPr>
          <w:sz w:val="24"/>
          <w:szCs w:val="24"/>
        </w:rPr>
        <w:t xml:space="preserve">не является лицом, находя</w:t>
      </w:r>
      <w:r>
        <w:rPr>
          <w:sz w:val="24"/>
          <w:szCs w:val="24"/>
        </w:rPr>
        <w:t xml:space="preserve">щимся под санкциями по смыслу Указа Президента Российской Федерации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 (далее – Указ);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Клиент</w:t>
      </w:r>
      <w:r>
        <w:rPr>
          <w:sz w:val="24"/>
          <w:szCs w:val="24"/>
        </w:rPr>
        <w:t xml:space="preserve"> обязуется исполнять запрет на вывоз за пределы </w:t>
      </w:r>
      <w:r>
        <w:rPr>
          <w:sz w:val="24"/>
          <w:szCs w:val="24"/>
        </w:rPr>
        <w:t xml:space="preserve">территории Российской Федерации продукции и (или) сырья, производство или добыча которых осуществляются на территории Российской Федерации, при условии, что такие продукция и (или) сырье поставляются в пользу лиц, находящихся под санкциями по смыслу Указа.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</w:t>
      </w:r>
      <w:r>
        <w:rPr>
          <w:sz w:val="24"/>
          <w:szCs w:val="24"/>
        </w:rPr>
        <w:t xml:space="preserve">Клиент</w:t>
      </w:r>
      <w:r>
        <w:rPr>
          <w:sz w:val="24"/>
          <w:szCs w:val="24"/>
        </w:rPr>
        <w:t xml:space="preserve"> становится лицом, находящимся под санкциями, а также в случае изменения иных обстоятельств, о которых дано настоящее заверение, в том числе до заключения и в процессе исполнения Договора, </w:t>
      </w:r>
      <w:r>
        <w:rPr>
          <w:sz w:val="24"/>
          <w:szCs w:val="24"/>
        </w:rPr>
        <w:t xml:space="preserve">Клиент</w:t>
      </w:r>
      <w:r>
        <w:rPr>
          <w:sz w:val="24"/>
          <w:szCs w:val="24"/>
        </w:rPr>
        <w:t xml:space="preserve"> заверяет </w:t>
      </w:r>
      <w:r>
        <w:rPr>
          <w:sz w:val="24"/>
          <w:szCs w:val="24"/>
        </w:rPr>
        <w:t xml:space="preserve">Брокера</w:t>
      </w:r>
      <w:r>
        <w:rPr>
          <w:sz w:val="24"/>
          <w:szCs w:val="24"/>
        </w:rPr>
        <w:t xml:space="preserve"> о том, что незамедлительно, но не позднее следующего рабочего дня письменно проинформирует об этом </w:t>
      </w:r>
      <w:r>
        <w:rPr>
          <w:sz w:val="24"/>
          <w:szCs w:val="24"/>
        </w:rPr>
        <w:t xml:space="preserve">Брокера</w:t>
      </w:r>
      <w:r>
        <w:rPr>
          <w:sz w:val="24"/>
          <w:szCs w:val="24"/>
        </w:rPr>
        <w:t xml:space="preserve"> и осуществит все необходимые действия, направленные на исполнение требований действующего законодательства Российской Федерации.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Клиент</w:t>
      </w:r>
      <w:r>
        <w:rPr>
          <w:sz w:val="24"/>
          <w:szCs w:val="24"/>
        </w:rPr>
        <w:t xml:space="preserve"> согласен с тем, что </w:t>
      </w:r>
      <w:r>
        <w:rPr>
          <w:sz w:val="24"/>
          <w:szCs w:val="24"/>
        </w:rPr>
        <w:t xml:space="preserve">Брокер</w:t>
      </w:r>
      <w:r>
        <w:rPr>
          <w:sz w:val="24"/>
          <w:szCs w:val="24"/>
        </w:rPr>
        <w:t xml:space="preserve"> вправе отказаться от исполнения Договора в случае недостоверности любого из данных </w:t>
      </w:r>
      <w:r>
        <w:rPr>
          <w:sz w:val="24"/>
          <w:szCs w:val="24"/>
        </w:rPr>
        <w:t xml:space="preserve">Клиентом</w:t>
      </w:r>
      <w:r>
        <w:rPr>
          <w:sz w:val="24"/>
          <w:szCs w:val="24"/>
        </w:rPr>
        <w:t xml:space="preserve"> заверений об обстоятельствах полностью или в части, а также в случае если </w:t>
      </w:r>
      <w:r>
        <w:rPr>
          <w:sz w:val="24"/>
          <w:szCs w:val="24"/>
        </w:rPr>
        <w:t xml:space="preserve">Клиент</w:t>
      </w:r>
      <w:r>
        <w:rPr>
          <w:sz w:val="24"/>
          <w:szCs w:val="24"/>
        </w:rPr>
        <w:t xml:space="preserve"> становится лицом, находящимся под санкциями, в том числе в процессе исполнения Договора. Договор будет считаться расторгнутым с даты получения </w:t>
      </w:r>
      <w:r>
        <w:rPr>
          <w:sz w:val="24"/>
          <w:szCs w:val="24"/>
        </w:rPr>
        <w:t xml:space="preserve">Клиентом</w:t>
      </w:r>
      <w:r>
        <w:rPr>
          <w:sz w:val="24"/>
          <w:szCs w:val="24"/>
        </w:rPr>
        <w:t xml:space="preserve"> письменного уведомления </w:t>
      </w:r>
      <w:r>
        <w:rPr>
          <w:sz w:val="24"/>
          <w:szCs w:val="24"/>
        </w:rPr>
        <w:t xml:space="preserve">Брокера</w:t>
      </w:r>
      <w:r>
        <w:rPr>
          <w:sz w:val="24"/>
          <w:szCs w:val="24"/>
        </w:rPr>
        <w:t xml:space="preserve"> об отказе от исполнения Договора или с иной даты, указанной в таком уведомлении.</w:t>
      </w:r>
      <w:r/>
    </w:p>
    <w:p>
      <w:pPr>
        <w:ind w:firstLine="709"/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В случае недостоверности любого из данных </w:t>
      </w:r>
      <w:r>
        <w:rPr>
          <w:sz w:val="24"/>
          <w:szCs w:val="24"/>
        </w:rPr>
        <w:t xml:space="preserve">Клиентом</w:t>
      </w:r>
      <w:r>
        <w:rPr>
          <w:sz w:val="24"/>
          <w:szCs w:val="24"/>
        </w:rPr>
        <w:t xml:space="preserve"> заверений об обстоятельствах полностью или в части, а также </w:t>
      </w:r>
      <w:r>
        <w:rPr>
          <w:sz w:val="24"/>
          <w:szCs w:val="24"/>
        </w:rPr>
        <w:t xml:space="preserve">неуведомления</w:t>
      </w:r>
      <w:r>
        <w:rPr>
          <w:sz w:val="24"/>
          <w:szCs w:val="24"/>
        </w:rPr>
        <w:t xml:space="preserve">, ненадлежащего уведомления </w:t>
      </w:r>
      <w:r>
        <w:rPr>
          <w:sz w:val="24"/>
          <w:szCs w:val="24"/>
        </w:rPr>
        <w:t xml:space="preserve">Брокера</w:t>
      </w:r>
      <w:r>
        <w:rPr>
          <w:sz w:val="24"/>
          <w:szCs w:val="24"/>
        </w:rPr>
        <w:t xml:space="preserve"> об </w:t>
      </w:r>
      <w:r>
        <w:rPr>
          <w:sz w:val="24"/>
          <w:szCs w:val="24"/>
        </w:rPr>
        <w:t xml:space="preserve">изменении указанных обстоятельств </w:t>
      </w:r>
      <w:r>
        <w:rPr>
          <w:sz w:val="24"/>
          <w:szCs w:val="24"/>
        </w:rPr>
        <w:t xml:space="preserve">Клиент</w:t>
      </w:r>
      <w:r>
        <w:rPr>
          <w:sz w:val="24"/>
          <w:szCs w:val="24"/>
        </w:rPr>
        <w:t xml:space="preserve"> обязуется уплатить </w:t>
      </w:r>
      <w:r>
        <w:rPr>
          <w:sz w:val="24"/>
          <w:szCs w:val="24"/>
        </w:rPr>
        <w:t xml:space="preserve">Брокеру</w:t>
      </w:r>
      <w:r>
        <w:rPr>
          <w:sz w:val="24"/>
          <w:szCs w:val="24"/>
        </w:rPr>
        <w:t xml:space="preserve"> штраф в размере 100000 (сто тысяч) рублей.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pStyle w:val="930"/>
        <w:jc w:val="center"/>
        <w:tabs>
          <w:tab w:val="left" w:pos="284" w:leader="none"/>
        </w:tabs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ПОРЯДОК РАЗРЕШЕНИЯ СПОРОВ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 Все споры, возникающие из настоящего Договора или в связи с ним, в том числе касающиеся его заключения, действия, исполнения, нарушения, изменения, р</w:t>
      </w:r>
      <w:r>
        <w:rPr>
          <w:sz w:val="24"/>
          <w:szCs w:val="24"/>
        </w:rPr>
        <w:t xml:space="preserve">асторжения, прекращения, недействительности, подлежат передаче на разрешение арбитражного суда субъекта Российской Федерации по адресу Брокера, указанному в едином государственном реестре юридических лиц на день подачи искового заявления в арбитражный суд.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10.2. Все споры, разногласия или требования, возникающие из настоящего Договора или в связи с ним, в том числе касающиеся его заключения, действия, исполнения, нарушения, изменения, расторжени</w:t>
      </w:r>
      <w:r>
        <w:rPr>
          <w:sz w:val="24"/>
          <w:szCs w:val="24"/>
        </w:rPr>
        <w:t xml:space="preserve">я, прекращения, могут быть переданы на разрешение арбитражного суда, указанного в пункте 10.1 настоящего Договора, после принятия Сторонами мер по досудебному урегулированию - по истечении 30 (тридцати) календарных дней (если в настоящем Договоре не устано</w:t>
      </w:r>
      <w:r>
        <w:rPr>
          <w:sz w:val="24"/>
          <w:szCs w:val="24"/>
        </w:rPr>
        <w:t xml:space="preserve">влены иные сроки рассмотрения отдельных видов претензий) со дня направления претензии (требования) заказным письмом с уведомлением о вручении по адресу, указанному в едином государственном реестре юридических лиц на день направления претензии (требования).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center"/>
        <w:tabs>
          <w:tab w:val="left" w:pos="284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АНТИКОРРУПЦИОННАЯ ОГОВОРКА</w:t>
      </w:r>
      <w:r/>
    </w:p>
    <w:p>
      <w:pPr>
        <w:numPr>
          <w:ilvl w:val="1"/>
          <w:numId w:val="3"/>
        </w:numPr>
        <w:ind w:left="0" w:firstLine="709"/>
        <w:jc w:val="both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 исполнении своих обязательств по Договору Стороны, их аффилированные лица, работники или посредники не выплачивают, не </w:t>
      </w:r>
      <w:r>
        <w:rPr>
          <w:sz w:val="24"/>
          <w:szCs w:val="24"/>
        </w:rPr>
        <w:t xml:space="preserve">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r/>
    </w:p>
    <w:p>
      <w:pPr>
        <w:numPr>
          <w:ilvl w:val="1"/>
          <w:numId w:val="3"/>
        </w:numPr>
        <w:ind w:left="0" w:firstLine="709"/>
        <w:jc w:val="both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При исполнении своих обязательств по Договору Стороны, их аффилированные лица, работники </w:t>
      </w:r>
      <w:r>
        <w:rPr>
          <w:sz w:val="24"/>
          <w:szCs w:val="24"/>
        </w:rPr>
        <w:t xml:space="preserve">или посредники не осуществляют действия, квалифицируемые действующим законодательством, как дача/ получение взятки, коммерческий подкуп, а также действия, нарушающие требования о противодействии легализации (отмыванию) доходов, полученных преступным путем.</w:t>
      </w:r>
      <w:r/>
    </w:p>
    <w:p>
      <w:pPr>
        <w:numPr>
          <w:ilvl w:val="1"/>
          <w:numId w:val="3"/>
        </w:numPr>
        <w:ind w:left="0" w:firstLine="709"/>
        <w:jc w:val="both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Каждая из Сторон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</w:t>
      </w:r>
      <w:r>
        <w:rPr>
          <w:sz w:val="24"/>
          <w:szCs w:val="24"/>
        </w:rPr>
        <w:t xml:space="preserve"> выполнения в их адрес работ (услуг) и другими, не поименованными в настоящем пункте способами, ставящими работника в определенную зависимость и направленными на обеспечение выполнения этим работником каких-либо действий в пользу стимулирующей его Стороны.</w:t>
      </w:r>
      <w:r/>
    </w:p>
    <w:p>
      <w:pPr>
        <w:numPr>
          <w:ilvl w:val="1"/>
          <w:numId w:val="3"/>
        </w:numPr>
        <w:ind w:left="0" w:firstLine="709"/>
        <w:jc w:val="both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Под действиями работника, осуществляемыми в пользу стимулирующей его Стороны, понимаются:</w:t>
      </w:r>
      <w:r/>
    </w:p>
    <w:p>
      <w:pPr>
        <w:ind w:firstLine="709"/>
        <w:jc w:val="both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 предоставление неоправданных преимуществ по сравнению с другими контрагентами;</w:t>
      </w:r>
      <w:r/>
    </w:p>
    <w:p>
      <w:pPr>
        <w:ind w:firstLine="709"/>
        <w:jc w:val="both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 предоставление каких-либо гарантий;</w:t>
      </w:r>
      <w:r/>
    </w:p>
    <w:p>
      <w:pPr>
        <w:ind w:firstLine="709"/>
        <w:jc w:val="both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 ускорение существующих процедур;</w:t>
      </w:r>
      <w:r/>
    </w:p>
    <w:p>
      <w:pPr>
        <w:ind w:firstLine="709"/>
        <w:jc w:val="both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 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  <w:r/>
    </w:p>
    <w:p>
      <w:pPr>
        <w:numPr>
          <w:ilvl w:val="1"/>
          <w:numId w:val="3"/>
        </w:numPr>
        <w:ind w:left="0" w:firstLine="709"/>
        <w:jc w:val="both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</w:t>
      </w:r>
      <w:r/>
    </w:p>
    <w:p>
      <w:pPr>
        <w:numPr>
          <w:ilvl w:val="1"/>
          <w:numId w:val="3"/>
        </w:numPr>
        <w:ind w:left="0" w:firstLine="709"/>
        <w:jc w:val="both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Стороны признают проведение процедур по предотвращению коррупции и контролируют их соблюдение. При этом Стороны прилагают разумные усилия, </w:t>
      </w:r>
      <w:r>
        <w:rPr>
          <w:sz w:val="24"/>
          <w:szCs w:val="24"/>
        </w:rPr>
        <w:t xml:space="preserve">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</w:t>
      </w:r>
      <w:r>
        <w:rPr>
          <w:sz w:val="24"/>
          <w:szCs w:val="24"/>
        </w:rPr>
        <w:t xml:space="preserve">проведению проверок в целях предотвращения рисков вовлечения Сторон в коррупционную деятельность.</w:t>
      </w:r>
      <w:r/>
    </w:p>
    <w:p>
      <w:pPr>
        <w:numPr>
          <w:ilvl w:val="1"/>
          <w:numId w:val="3"/>
        </w:numPr>
        <w:ind w:left="0" w:firstLine="709"/>
        <w:jc w:val="both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Стороны признают, что их возможные неправ</w:t>
      </w:r>
      <w:r>
        <w:rPr>
          <w:sz w:val="24"/>
          <w:szCs w:val="24"/>
        </w:rPr>
        <w:t xml:space="preserve">омерные действия и нарушение настоящих антикоррупционных условий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Договора.</w:t>
      </w:r>
      <w:r/>
    </w:p>
    <w:p>
      <w:pPr>
        <w:numPr>
          <w:ilvl w:val="1"/>
          <w:numId w:val="3"/>
        </w:numPr>
        <w:ind w:left="0" w:firstLine="709"/>
        <w:jc w:val="both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Стороны гарантируют осуществление надлежащего разбират</w:t>
      </w:r>
      <w:r>
        <w:rPr>
          <w:sz w:val="24"/>
          <w:szCs w:val="24"/>
        </w:rPr>
        <w:t xml:space="preserve">ельства по представленным в рамках исполнения Договора фактам с соблюдением принципов конфиденциальности, а также применение эффективных мер по устранению практических затруднений и предотвращению возможных конфликтных ситуаций, включая конфликт интересов.</w:t>
      </w:r>
      <w:r/>
    </w:p>
    <w:p>
      <w:pPr>
        <w:numPr>
          <w:ilvl w:val="1"/>
          <w:numId w:val="3"/>
        </w:numPr>
        <w:ind w:left="0" w:firstLine="709"/>
        <w:jc w:val="both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Стороны гарантируют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  <w:r/>
    </w:p>
    <w:p>
      <w:pPr>
        <w:numPr>
          <w:ilvl w:val="1"/>
          <w:numId w:val="3"/>
        </w:numPr>
        <w:ind w:left="0" w:firstLine="709"/>
        <w:jc w:val="both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 Стороны обязуются включать аналогичные условия в договоры, заключаемые ими с третьими лицами в целях исполнения своих обязательств по Договору, и содействовать друг другу в получении необходимой информации по ним.</w:t>
      </w:r>
      <w:r/>
    </w:p>
    <w:p>
      <w:pPr>
        <w:numPr>
          <w:ilvl w:val="1"/>
          <w:numId w:val="3"/>
        </w:numPr>
        <w:ind w:left="0" w:firstLine="709"/>
        <w:jc w:val="both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 В целях организации рабочего взаимодействия по исполнению указанных выше антикоррупционных условий Стороны определили своими представителями:</w:t>
      </w:r>
      <w:r/>
    </w:p>
    <w:p>
      <w:pPr>
        <w:ind w:firstLine="709"/>
        <w:jc w:val="both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 от _____________________ – _____________________________________________</w:t>
      </w:r>
      <w:r>
        <w:rPr>
          <w:sz w:val="24"/>
          <w:szCs w:val="24"/>
        </w:rPr>
        <w:t xml:space="preserve"> (тел.: ___________________________, e-</w:t>
      </w:r>
      <w:r>
        <w:rPr>
          <w:sz w:val="24"/>
          <w:szCs w:val="24"/>
        </w:rPr>
        <w:t xml:space="preserve">mail</w:t>
      </w:r>
      <w:r>
        <w:rPr>
          <w:sz w:val="24"/>
          <w:szCs w:val="24"/>
        </w:rPr>
        <w:t xml:space="preserve">: ____________________________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  <w:t xml:space="preserve">;</w:t>
      </w:r>
      <w:r/>
    </w:p>
    <w:p>
      <w:pPr>
        <w:numPr>
          <w:ilvl w:val="1"/>
          <w:numId w:val="3"/>
        </w:numPr>
        <w:ind w:left="0" w:firstLine="709"/>
        <w:jc w:val="both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- от _________________</w:t>
      </w:r>
      <w:r>
        <w:rPr>
          <w:sz w:val="24"/>
          <w:szCs w:val="24"/>
        </w:rPr>
        <w:t xml:space="preserve"> – _________________________________________</w:t>
      </w:r>
      <w:r>
        <w:rPr>
          <w:sz w:val="24"/>
          <w:szCs w:val="24"/>
        </w:rPr>
        <w:t xml:space="preserve">_ (тел.:___________________________</w:t>
      </w:r>
      <w:r>
        <w:rPr>
          <w:sz w:val="24"/>
          <w:szCs w:val="24"/>
        </w:rPr>
        <w:t xml:space="preserve">, e-</w:t>
      </w:r>
      <w:r>
        <w:rPr>
          <w:sz w:val="24"/>
          <w:szCs w:val="24"/>
        </w:rPr>
        <w:t xml:space="preserve">mail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  <w:t xml:space="preserve">_____________________________</w:t>
      </w:r>
      <w:r>
        <w:rPr>
          <w:sz w:val="24"/>
          <w:szCs w:val="24"/>
          <w:lang w:val="en-US"/>
        </w:rPr>
        <w:t xml:space="preserve">)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/>
    </w:p>
    <w:p>
      <w:pPr>
        <w:ind w:left="709" w:firstLine="0"/>
        <w:jc w:val="both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</w:rPr>
      </w:r>
      <w:r/>
    </w:p>
    <w:p>
      <w:pPr>
        <w:numPr>
          <w:ilvl w:val="0"/>
          <w:numId w:val="3"/>
        </w:numPr>
        <w:ind w:left="0" w:firstLine="0"/>
        <w:jc w:val="center"/>
        <w:shd w:val="clear" w:color="auto" w:fill="ffffff"/>
        <w:tabs>
          <w:tab w:val="left" w:pos="284" w:leader="none"/>
        </w:tabs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обстоятельства непреодолимой силы</w:t>
      </w:r>
      <w:r>
        <w:rPr>
          <w:b/>
          <w:sz w:val="24"/>
          <w:szCs w:val="24"/>
        </w:rPr>
        <w:t xml:space="preserve"> </w:t>
      </w:r>
      <w:r/>
    </w:p>
    <w:p>
      <w:pPr>
        <w:numPr>
          <w:ilvl w:val="1"/>
          <w:numId w:val="3"/>
        </w:numPr>
        <w:ind w:left="0" w:firstLine="709"/>
        <w:jc w:val="both"/>
        <w:tabs>
          <w:tab w:val="left" w:pos="127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Ни одна из Сторон не несет ответственности за несвоевременное и ненадлежащее исполнение своих обязательств по настоящему Договору, если такое неисполнение вызвано обстоятельствами непреодолимой силы.</w:t>
      </w:r>
      <w:r/>
    </w:p>
    <w:p>
      <w:pPr>
        <w:ind w:firstLine="709"/>
        <w:jc w:val="both"/>
        <w:tabs>
          <w:tab w:val="left" w:pos="127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Обстоятельствами непреодолимой силы являются чрезвычайные и непредотвратимые при данных условиях обстоятельства, не зависящие от воли и контроля Сторон, если такие обстоятельства непосре</w:t>
      </w:r>
      <w:r>
        <w:rPr>
          <w:sz w:val="24"/>
          <w:szCs w:val="24"/>
        </w:rPr>
        <w:t xml:space="preserve">дственно влияют на исполнение обязательств по настоящему Договору, и если они возникли после подписания настоящего Договора, либо Стороны на момент подписания настоящего Договора не знали и не могли знать об их существовании или возможности их наступления.</w:t>
      </w:r>
      <w:r/>
    </w:p>
    <w:p>
      <w:pPr>
        <w:ind w:firstLine="709"/>
        <w:jc w:val="both"/>
        <w:tabs>
          <w:tab w:val="left" w:pos="127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Не относятся к обстоятельствам непреодолимой силы отсут</w:t>
      </w:r>
      <w:r>
        <w:rPr>
          <w:sz w:val="24"/>
          <w:szCs w:val="24"/>
        </w:rPr>
        <w:t xml:space="preserve">ствие необходимых денежных средств, нарушение обязательств со стороны контрагентов должника, изменение конъюнктуры рынка, отсутствие на рынке Товаров, необходимых для надлежащего исполнения настоящего Договора, и иные подобные вышеназванным обстоятельства.</w:t>
      </w:r>
      <w:r/>
    </w:p>
    <w:p>
      <w:pPr>
        <w:numPr>
          <w:ilvl w:val="1"/>
          <w:numId w:val="3"/>
        </w:numPr>
        <w:ind w:left="0" w:firstLine="709"/>
        <w:jc w:val="both"/>
        <w:tabs>
          <w:tab w:val="left" w:pos="127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 В случае возникновения обстоятельств непреодолимой силы срок выполнения обязательств по настоящему Договору отодвигается на время действия таких обстоятельств.</w:t>
      </w:r>
      <w:r/>
    </w:p>
    <w:p>
      <w:pPr>
        <w:numPr>
          <w:ilvl w:val="1"/>
          <w:numId w:val="3"/>
        </w:numPr>
        <w:ind w:left="0" w:firstLine="709"/>
        <w:jc w:val="both"/>
        <w:tabs>
          <w:tab w:val="left" w:pos="127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Сторона, для которой возникли обстоятельства непреодолимой силы, об</w:t>
      </w:r>
      <w:r>
        <w:rPr>
          <w:sz w:val="24"/>
          <w:szCs w:val="24"/>
        </w:rPr>
        <w:t xml:space="preserve">язана в течение 5 (пяти) рабочих дней в письменном виде уведомить другую Сторону о возникновении обстоятельств непреодолимой силы, включая предположительную длительность периода, в течение которого будут действовать эти обстоятельства. Если об обстоятельст</w:t>
      </w:r>
      <w:r>
        <w:rPr>
          <w:sz w:val="24"/>
          <w:szCs w:val="24"/>
        </w:rPr>
        <w:t xml:space="preserve">вах непреодолимой силы не будет сообщено своевременно, Сторона, нарушившая свои обязательства по Договору в связи с наступлением таких обстоятельств, не имеет права на них ссылаться как на основание, дающее право на продление срока исполнения обязательств.</w:t>
      </w:r>
      <w:r/>
    </w:p>
    <w:p>
      <w:pPr>
        <w:numPr>
          <w:ilvl w:val="1"/>
          <w:numId w:val="3"/>
        </w:numPr>
        <w:ind w:left="0" w:firstLine="709"/>
        <w:jc w:val="both"/>
        <w:tabs>
          <w:tab w:val="left" w:pos="127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Документом, подтверждающим наличие факта обстоятельств непреодолимой силы, являе</w:t>
      </w:r>
      <w:r>
        <w:rPr>
          <w:sz w:val="24"/>
          <w:szCs w:val="24"/>
        </w:rPr>
        <w:t xml:space="preserve">тся сертификат Торгово-промышленной палаты РФ либо документ иного уполномоченного государственного органа. Непредставление документа, подтверждающего наличие обстоятельств непреодолимой силы, лишает заинтересованную Сторону права ссылаться на их действие. </w:t>
      </w:r>
      <w:r/>
    </w:p>
    <w:p>
      <w:pPr>
        <w:numPr>
          <w:ilvl w:val="1"/>
          <w:numId w:val="3"/>
        </w:numPr>
        <w:ind w:left="0" w:firstLine="709"/>
        <w:jc w:val="both"/>
        <w:tabs>
          <w:tab w:val="left" w:pos="127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 случае если действие обстоятельств непреодолимой силы продлится свыше 60 (шестидесяти) календарных дней, Стороны принимают решение о соответствующем пересмотре условий Договора либо о его расторжении.</w:t>
      </w:r>
      <w:r/>
    </w:p>
    <w:p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930"/>
        <w:jc w:val="center"/>
        <w:tabs>
          <w:tab w:val="left" w:pos="28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ЗАКЛЮЧИТЕЛЬНЫЕ ПОЛОЖЕНИЯ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13.1. Договор вступает в силу с момента подписания обеими Сторонами и действует до 31 декабря 20_____ года. </w:t>
      </w:r>
      <w:r>
        <w:rPr>
          <w:sz w:val="24"/>
          <w:szCs w:val="24"/>
        </w:rPr>
        <w:t xml:space="preserve">Если до указанной даты ни одна из Сторон не заявит об отказе от дальне</w:t>
      </w:r>
      <w:r>
        <w:rPr>
          <w:sz w:val="24"/>
          <w:szCs w:val="24"/>
        </w:rPr>
        <w:t xml:space="preserve">йшего исполнения Договора, он</w:t>
      </w:r>
      <w:r>
        <w:rPr>
          <w:sz w:val="24"/>
          <w:szCs w:val="24"/>
        </w:rPr>
        <w:t xml:space="preserve"> автоматически пролонгируется на следующий календарный год, количество пролонгаций не ограничено.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13.2. Любая из Сторон имеет право </w:t>
      </w:r>
      <w:r>
        <w:rPr>
          <w:sz w:val="24"/>
          <w:szCs w:val="24"/>
        </w:rPr>
        <w:t xml:space="preserve">в любое время в одностороннем порядке отказаться от исполнения Договора</w:t>
      </w:r>
      <w:r>
        <w:rPr>
          <w:sz w:val="24"/>
          <w:szCs w:val="24"/>
        </w:rPr>
        <w:t xml:space="preserve">, письменно предупредив другую Сторону не менее чем за два месяца. 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13.3. Клиент подтверждает, </w:t>
      </w:r>
      <w:r>
        <w:rPr>
          <w:sz w:val="24"/>
          <w:szCs w:val="24"/>
        </w:rPr>
        <w:t xml:space="preserve">что он ознакомлен с Правилами торгов, Правилами клиринга, Регламентами, Спецификациями Биржи и Клиринговой организации и иными документами Биржи в части их участия в биржевых торгах и исполнения обязательств по заключенным Сделкам и обязуется их соблюдать.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Незнание или непонимание положений Правил торгов, Правилами клиринга, положений других регламентирующих работу Биржи документов не освобождает Клиента от их исполнения.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13.4. Настоящий Договор составлен в двух экземплярах, имеющих одинаковую юридическую силу, один из которых находится у Клиента, второй - у Брокера.</w:t>
      </w:r>
      <w:r/>
    </w:p>
    <w:p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930"/>
        <w:jc w:val="center"/>
        <w:tabs>
          <w:tab w:val="left" w:pos="28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СПИСОК ПРИЛОЖЕНИЙ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Форма Поручения Клиента на покупку товара</w:t>
      </w:r>
      <w:r>
        <w:rPr>
          <w:sz w:val="24"/>
          <w:szCs w:val="24"/>
        </w:rPr>
        <w:t xml:space="preserve">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Форма Поручения Клиента на продажу товара</w:t>
      </w:r>
      <w:r>
        <w:rPr>
          <w:sz w:val="24"/>
          <w:szCs w:val="24"/>
        </w:rPr>
        <w:t xml:space="preserve">.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Форма Отчета Брокера по итогам торгов</w:t>
      </w:r>
      <w:r>
        <w:rPr>
          <w:sz w:val="24"/>
          <w:szCs w:val="24"/>
        </w:rPr>
        <w:t xml:space="preserve">. </w:t>
      </w:r>
      <w:r/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Форма Реквизитной заявки</w:t>
      </w:r>
      <w:r>
        <w:rPr>
          <w:sz w:val="24"/>
          <w:szCs w:val="24"/>
        </w:rPr>
        <w:t xml:space="preserve">.</w:t>
      </w:r>
      <w:r/>
    </w:p>
    <w:p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930"/>
        <w:jc w:val="center"/>
        <w:tabs>
          <w:tab w:val="left" w:pos="28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АДРЕСА И РЕКВИЗИТЫ СТОРОН</w:t>
      </w:r>
      <w:r/>
    </w:p>
    <w:p>
      <w:pPr>
        <w:pStyle w:val="930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21"/>
      </w:tblGrid>
      <w:tr>
        <w:trPr/>
        <w:tc>
          <w:tcPr>
            <w:tcW w:w="4818" w:type="dxa"/>
            <w:vAlign w:val="center"/>
            <w:textDirection w:val="lrTb"/>
            <w:noWrap w:val="false"/>
          </w:tcPr>
          <w:p>
            <w:pPr>
              <w:pStyle w:val="930"/>
              <w:ind w:lef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Брокер:</w:t>
            </w:r>
            <w:r/>
          </w:p>
        </w:tc>
        <w:tc>
          <w:tcPr>
            <w:tcW w:w="4821" w:type="dxa"/>
            <w:vAlign w:val="center"/>
            <w:textDirection w:val="lrTb"/>
            <w:noWrap w:val="false"/>
          </w:tcPr>
          <w:p>
            <w:pPr>
              <w:pStyle w:val="9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Клиент:</w:t>
            </w:r>
            <w:r/>
          </w:p>
        </w:tc>
      </w:tr>
    </w:tbl>
    <w:p>
      <w:pPr>
        <w:pStyle w:val="9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_____________________________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/>
    </w:p>
    <w:tbl>
      <w:tblPr>
        <w:tblW w:w="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20"/>
        <w:gridCol w:w="4819"/>
      </w:tblGrid>
      <w:tr>
        <w:trPr>
          <w:trHeight w:val="80"/>
        </w:trPr>
        <w:tc>
          <w:tcPr>
            <w:tcW w:w="4820" w:type="dxa"/>
            <w:textDirection w:val="lrTb"/>
            <w:noWrap w:val="false"/>
          </w:tcPr>
          <w:p>
            <w:pPr>
              <w:pStyle w:val="93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Адрес места нахождения: 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Адрес места нахождения: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425"/>
        </w:trPr>
        <w:tc>
          <w:tcPr>
            <w:tcW w:w="4820" w:type="dxa"/>
            <w:textDirection w:val="lrTb"/>
            <w:noWrap w:val="false"/>
          </w:tcPr>
          <w:p>
            <w:pPr>
              <w:pStyle w:val="93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тел:</w:t>
            </w:r>
            <w:bookmarkStart w:id="70" w:name="ТелОрг"/>
            <w:r>
              <w:rPr>
                <w:rFonts w:ascii="Times New Roman" w:hAnsi="Times New Roman"/>
                <w:sz w:val="24"/>
                <w:szCs w:val="24"/>
              </w:rPr>
            </w:r>
            <w:bookmarkEnd w:id="70"/>
            <w:r/>
            <w:r/>
          </w:p>
          <w:p>
            <w:pPr>
              <w:pStyle w:val="93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факс: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93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mail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  <w:p>
            <w:pPr>
              <w:pStyle w:val="93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Почтовый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адрес:  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тел:</w:t>
            </w:r>
            <w:r>
              <w:rPr>
                <w:bCs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факс: </w:t>
            </w:r>
            <w:r>
              <w:rPr>
                <w:b/>
                <w:sz w:val="24"/>
                <w:szCs w:val="24"/>
              </w:rPr>
            </w:r>
            <w:r/>
          </w:p>
          <w:p>
            <w:pPr>
              <w:rPr>
                <w:b w:val="0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E</w:t>
            </w:r>
            <w:r>
              <w:rPr>
                <w:b/>
                <w:sz w:val="24"/>
                <w:szCs w:val="24"/>
              </w:rPr>
              <w:t xml:space="preserve">-</w:t>
            </w:r>
            <w:r>
              <w:rPr>
                <w:b/>
                <w:sz w:val="24"/>
                <w:szCs w:val="24"/>
                <w:lang w:val="en-US"/>
              </w:rPr>
              <w:t xml:space="preserve">mail</w:t>
            </w:r>
            <w:r>
              <w:rPr>
                <w:b/>
                <w:sz w:val="24"/>
                <w:szCs w:val="24"/>
              </w:rPr>
              <w:t xml:space="preserve">: </w:t>
              <w:br/>
            </w:r>
            <w:r>
              <w:rPr>
                <w:b/>
                <w:sz w:val="24"/>
                <w:szCs w:val="24"/>
              </w:rPr>
              <w:t xml:space="preserve">Почтовый адрес: </w:t>
            </w:r>
            <w:r>
              <w:rPr>
                <w:b w:val="0"/>
                <w:sz w:val="24"/>
                <w:szCs w:val="24"/>
              </w:rPr>
            </w:r>
            <w:r/>
          </w:p>
        </w:tc>
      </w:tr>
      <w:tr>
        <w:trPr/>
        <w:tc>
          <w:tcPr>
            <w:tcW w:w="4820" w:type="dxa"/>
            <w:textDirection w:val="lrTb"/>
            <w:noWrap w:val="false"/>
          </w:tcPr>
          <w:p>
            <w:pPr>
              <w:pStyle w:val="9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Банковские реквизиты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Р/счет № </w:t>
            </w:r>
            <w:bookmarkStart w:id="71" w:name="РСчетОрг"/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 xml:space="preserve">40702810309000000254</w:t>
            </w:r>
            <w:r>
              <w:rPr>
                <w:sz w:val="24"/>
                <w:szCs w:val="24"/>
              </w:rPr>
              <w:fldChar w:fldCharType="end"/>
            </w:r>
            <w:bookmarkEnd w:id="71"/>
            <w:r/>
            <w:r/>
          </w:p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Банк</w:t>
              <w:br/>
            </w:r>
            <w:r>
              <w:rPr>
                <w:sz w:val="24"/>
                <w:szCs w:val="24"/>
              </w:rPr>
              <w:t xml:space="preserve">К/счет 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pStyle w:val="9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БИК 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ИНН</w:t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КПП                                                                    ОКПО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ОКВЭД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Банковские реквизиты: </w:t>
            </w:r>
            <w:r/>
          </w:p>
          <w:p>
            <w:pPr>
              <w:rPr>
                <w:bCs/>
                <w:sz w:val="24"/>
                <w:szCs w:val="24"/>
              </w:rPr>
              <w:outlineLvl w:val="0"/>
            </w:pPr>
            <w:r>
              <w:rPr>
                <w:rFonts w:eastAsia="Batang"/>
                <w:bCs/>
                <w:sz w:val="24"/>
                <w:szCs w:val="24"/>
              </w:rPr>
              <w:t xml:space="preserve">Р/счет </w:t>
              <w:br/>
            </w:r>
            <w:r>
              <w:rPr>
                <w:sz w:val="24"/>
              </w:rPr>
              <w:t xml:space="preserve">Банк</w:t>
              <w:br/>
            </w:r>
            <w:r>
              <w:rPr>
                <w:bCs/>
                <w:sz w:val="24"/>
                <w:szCs w:val="24"/>
              </w:rPr>
              <w:t xml:space="preserve">К</w:t>
            </w:r>
            <w:r>
              <w:rPr>
                <w:bCs/>
                <w:sz w:val="24"/>
                <w:szCs w:val="24"/>
              </w:rPr>
              <w:t xml:space="preserve">/счет </w:t>
            </w:r>
            <w:r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 xml:space="preserve">БИК </w:t>
            </w:r>
            <w:r>
              <w:rPr>
                <w:sz w:val="24"/>
              </w:rPr>
              <w:br/>
            </w:r>
            <w:r>
              <w:rPr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КПП </w:t>
              <w:br/>
            </w:r>
            <w:r>
              <w:rPr>
                <w:sz w:val="24"/>
                <w:szCs w:val="24"/>
              </w:rPr>
              <w:t xml:space="preserve">ОКПО </w:t>
              <w:br/>
            </w:r>
            <w:r>
              <w:rPr>
                <w:sz w:val="24"/>
                <w:szCs w:val="24"/>
              </w:rPr>
              <w:t xml:space="preserve">ОКВЭД </w:t>
              <w:br/>
            </w:r>
            <w:r>
              <w:rPr>
                <w:sz w:val="24"/>
                <w:szCs w:val="24"/>
              </w:rPr>
              <w:t xml:space="preserve">ОГРН </w:t>
            </w:r>
            <w:r>
              <w:rPr>
                <w:bCs/>
                <w:sz w:val="24"/>
                <w:szCs w:val="24"/>
              </w:rPr>
            </w:r>
            <w:r/>
          </w:p>
        </w:tc>
      </w:tr>
    </w:tbl>
    <w:p>
      <w:pPr>
        <w:pStyle w:val="930"/>
        <w:ind w:firstLine="426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</w:r>
      <w:r/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20"/>
        <w:gridCol w:w="4819"/>
      </w:tblGrid>
      <w:tr>
        <w:trPr/>
        <w:tc>
          <w:tcPr>
            <w:tcW w:w="4820" w:type="dxa"/>
            <w:textDirection w:val="lrTb"/>
            <w:noWrap w:val="false"/>
          </w:tcPr>
          <w:p>
            <w:pPr>
              <w:pStyle w:val="93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Брокер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Клиент</w:t>
            </w:r>
            <w:r/>
          </w:p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4820" w:type="dxa"/>
            <w:textDirection w:val="lrTb"/>
            <w:noWrap w:val="false"/>
          </w:tcPr>
          <w:p>
            <w:pPr>
              <w:pStyle w:val="93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_______________/______________/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_______________/</w:t>
            </w:r>
            <w:r>
              <w:rPr>
                <w:b/>
                <w:sz w:val="24"/>
                <w:szCs w:val="24"/>
              </w:rPr>
              <w:t xml:space="preserve">________________/</w:t>
            </w:r>
            <w:r/>
          </w:p>
        </w:tc>
      </w:tr>
    </w:tbl>
    <w:p>
      <w:pPr>
        <w:ind w:left="4961" w:right="0" w:firstLine="0"/>
        <w:rPr>
          <w:sz w:val="24"/>
          <w:szCs w:val="24"/>
        </w:rPr>
      </w:pPr>
      <w:r>
        <w:rPr>
          <w:rFonts w:ascii="Cambria" w:hAnsi="Cambria"/>
          <w:sz w:val="22"/>
          <w:szCs w:val="22"/>
        </w:rPr>
        <w:br w:type="page" w:clear="all"/>
      </w:r>
      <w:r>
        <w:rPr>
          <w:sz w:val="24"/>
          <w:szCs w:val="24"/>
        </w:rPr>
        <w:t xml:space="preserve">Приложение № 1</w:t>
      </w:r>
      <w:r/>
    </w:p>
    <w:p>
      <w:pPr>
        <w:pStyle w:val="872"/>
        <w:ind w:left="4962"/>
        <w:jc w:val="left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к договору на оказание брокерских услуг</w:t>
      </w:r>
      <w:r/>
    </w:p>
    <w:p>
      <w:pPr>
        <w:pStyle w:val="872"/>
        <w:ind w:left="4962"/>
        <w:jc w:val="left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от __.__.20__ № __/__-__</w:t>
      </w:r>
      <w:r/>
    </w:p>
    <w:p>
      <w:pPr>
        <w:ind w:firstLine="426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</w:r>
      <w:r/>
    </w:p>
    <w:p>
      <w:pPr>
        <w:ind w:firstLine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  <w:r/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(ФОРМА)</w:t>
      </w:r>
      <w:r/>
    </w:p>
    <w:p>
      <w:pPr>
        <w:jc w:val="center"/>
        <w:tabs>
          <w:tab w:val="left" w:pos="5670" w:leader="none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--------------------------------------------------начало формы------------------------------------------------</w:t>
      </w:r>
      <w:r/>
    </w:p>
    <w:p>
      <w:pPr>
        <w:ind w:firstLine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  <w:r/>
    </w:p>
    <w:p>
      <w:pPr>
        <w:ind w:firstLine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ОФОРМИТЬ НА ФИРМЕННОМ БЛАНКЕ </w:t>
      </w:r>
      <w:r/>
    </w:p>
    <w:p>
      <w:pPr>
        <w:pStyle w:val="930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930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930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ПОРУЧЕНИЕ на покупку Товара</w:t>
      </w:r>
      <w:r/>
    </w:p>
    <w:p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(в Секции</w:t>
      </w:r>
      <w:r>
        <w:rPr>
          <w:sz w:val="24"/>
          <w:szCs w:val="24"/>
        </w:rPr>
        <w:t xml:space="preserve"> «</w:t>
      </w:r>
      <w:r>
        <w:rPr>
          <w:sz w:val="24"/>
        </w:rPr>
        <w:t xml:space="preserve">Металлы и сплавы»</w:t>
      </w:r>
      <w:r>
        <w:rPr>
          <w:sz w:val="24"/>
          <w:szCs w:val="24"/>
        </w:rPr>
        <w:t xml:space="preserve"> АО «</w:t>
      </w:r>
      <w:r>
        <w:rPr>
          <w:sz w:val="24"/>
          <w:szCs w:val="24"/>
        </w:rPr>
        <w:t xml:space="preserve">СПбМТ</w:t>
      </w:r>
      <w:r>
        <w:rPr>
          <w:sz w:val="24"/>
          <w:szCs w:val="24"/>
        </w:rPr>
        <w:t xml:space="preserve">СБ</w:t>
      </w:r>
      <w:r>
        <w:rPr>
          <w:sz w:val="24"/>
          <w:szCs w:val="24"/>
        </w:rPr>
        <w:t xml:space="preserve">»)</w:t>
      </w:r>
      <w:r/>
    </w:p>
    <w:p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tabs>
          <w:tab w:val="left" w:pos="793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«___» _________ 20__ года</w:t>
      </w:r>
      <w:r>
        <w:rPr>
          <w:sz w:val="24"/>
          <w:szCs w:val="24"/>
        </w:rPr>
        <w:tab/>
        <w:t xml:space="preserve">№ ___________</w:t>
      </w:r>
      <w:r/>
    </w:p>
    <w:p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426"/>
        <w:rPr>
          <w:sz w:val="24"/>
          <w:szCs w:val="24"/>
        </w:rPr>
      </w:pPr>
      <w:r>
        <w:rPr>
          <w:sz w:val="24"/>
          <w:szCs w:val="24"/>
        </w:rPr>
      </w:r>
      <w:r/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65"/>
        <w:gridCol w:w="4756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 код клиента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vAlign w:val="center"/>
            <w:textDirection w:val="lrTb"/>
            <w:noWrap w:val="false"/>
          </w:tcPr>
          <w:p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Наименование Товара (код инструмента)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vAlign w:val="center"/>
            <w:textDirection w:val="lrTb"/>
            <w:noWrap w:val="false"/>
          </w:tcPr>
          <w:p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Базис поставки Товара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vAlign w:val="center"/>
            <w:textDirection w:val="lrTb"/>
            <w:noWrap w:val="false"/>
          </w:tcPr>
          <w:p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(ед.изм.)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vAlign w:val="center"/>
            <w:textDirection w:val="lrTb"/>
            <w:noWrap w:val="false"/>
          </w:tcPr>
          <w:p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vAlign w:val="center"/>
            <w:textDirection w:val="lrTb"/>
            <w:noWrap w:val="false"/>
          </w:tcPr>
          <w:p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поручения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vAlign w:val="center"/>
            <w:textDirection w:val="lrTb"/>
            <w:noWrap w:val="false"/>
          </w:tcPr>
          <w:p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Дополнительные сведения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Вариант 1: Поручение трактовать только как совершение сделки от имени Брокера и за счет Клиента.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Вариант 2: Поручение трактовать только как совершение сделки от имени Клиента и за счет Клиента.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поручений (указывать в соответствии с п. 4.2 договора на оказание брокерских услуг):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  <w:r/>
          </w:p>
        </w:tc>
      </w:tr>
    </w:tbl>
    <w:p>
      <w:pPr>
        <w:ind w:firstLine="426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426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tabs>
          <w:tab w:val="left" w:pos="5103" w:leader="none"/>
          <w:tab w:val="left" w:pos="7371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Клиент: _______________________________</w:t>
      </w:r>
      <w:r>
        <w:rPr>
          <w:bCs/>
          <w:sz w:val="24"/>
          <w:szCs w:val="24"/>
        </w:rPr>
        <w:tab/>
        <w:t xml:space="preserve">__________________ ___________________</w:t>
      </w:r>
      <w:r/>
    </w:p>
    <w:p>
      <w:pPr>
        <w:ind w:firstLine="1985"/>
        <w:tabs>
          <w:tab w:val="left" w:pos="5670" w:leader="none"/>
          <w:tab w:val="left" w:pos="7938" w:leader="none"/>
        </w:tabs>
        <w:rPr>
          <w:i/>
          <w:iCs/>
        </w:rPr>
      </w:pPr>
      <w:r>
        <w:rPr>
          <w:i/>
        </w:rPr>
        <w:t xml:space="preserve">(индивидуальный код)</w:t>
      </w:r>
      <w:r>
        <w:rPr>
          <w:i/>
        </w:rPr>
        <w:tab/>
        <w:t xml:space="preserve">(подпись)</w:t>
      </w:r>
      <w:r>
        <w:rPr>
          <w:i/>
        </w:rPr>
        <w:tab/>
        <w:t xml:space="preserve">(И.О. Фамилия)</w:t>
      </w:r>
      <w:r/>
    </w:p>
    <w:p>
      <w:pPr>
        <w:ind w:firstLine="426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426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center"/>
        <w:tabs>
          <w:tab w:val="left" w:pos="5103" w:leader="none"/>
          <w:tab w:val="left" w:pos="5670" w:leader="none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--------------------------------------------------окончание формы-------------------------------------------</w:t>
      </w:r>
      <w:r/>
    </w:p>
    <w:p>
      <w:pPr>
        <w:ind w:firstLine="426"/>
        <w:tabs>
          <w:tab w:val="left" w:pos="5103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426"/>
        <w:tabs>
          <w:tab w:val="left" w:pos="5103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tabs>
          <w:tab w:val="left" w:pos="5103" w:leader="none"/>
        </w:tabs>
        <w:rPr>
          <w:rFonts w:eastAsia="Arial Unicode MS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Брокера:</w:t>
      </w:r>
      <w:r>
        <w:rPr>
          <w:b/>
          <w:bCs/>
          <w:sz w:val="24"/>
          <w:szCs w:val="24"/>
        </w:rPr>
        <w:tab/>
        <w:tab/>
        <w:t xml:space="preserve">От Клиента:</w:t>
      </w:r>
      <w:r>
        <w:rPr>
          <w:rFonts w:eastAsia="Arial Unicode MS"/>
          <w:b/>
          <w:bCs/>
          <w:sz w:val="24"/>
          <w:szCs w:val="24"/>
        </w:rPr>
        <w:tab/>
      </w:r>
      <w:r>
        <w:rPr>
          <w:b/>
          <w:bCs/>
        </w:rPr>
      </w:r>
      <w:r/>
    </w:p>
    <w:p>
      <w:pPr>
        <w:tabs>
          <w:tab w:val="left" w:pos="5103" w:leader="none"/>
        </w:tabs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</w:r>
      <w:r>
        <w:rPr>
          <w:b/>
          <w:bCs/>
        </w:rPr>
      </w:r>
      <w:r/>
    </w:p>
    <w:p>
      <w:pPr>
        <w:tabs>
          <w:tab w:val="left" w:pos="4820" w:leader="none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_____________/________________/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rFonts w:eastAsia="Arial Unicode MS"/>
          <w:b/>
          <w:bCs/>
          <w:sz w:val="24"/>
          <w:szCs w:val="24"/>
        </w:rPr>
        <w:t xml:space="preserve">_____________</w:t>
      </w:r>
      <w:r>
        <w:rPr>
          <w:b/>
          <w:sz w:val="24"/>
          <w:szCs w:val="24"/>
        </w:rPr>
        <w:t xml:space="preserve">/</w:t>
      </w:r>
      <w:r>
        <w:rPr>
          <w:b/>
          <w:sz w:val="24"/>
          <w:szCs w:val="24"/>
        </w:rPr>
        <w:t xml:space="preserve">_________________/</w:t>
      </w:r>
      <w:r>
        <w:rPr>
          <w:rFonts w:eastAsia="Arial Unicode MS"/>
          <w:b/>
          <w:bCs/>
          <w:sz w:val="24"/>
          <w:szCs w:val="24"/>
        </w:rPr>
      </w:r>
      <w:r/>
    </w:p>
    <w:p>
      <w:pPr>
        <w:tabs>
          <w:tab w:val="left" w:pos="4820" w:leader="none"/>
        </w:tabs>
        <w:rPr>
          <w:sz w:val="24"/>
          <w:szCs w:val="24"/>
        </w:rPr>
      </w:pPr>
      <w:r>
        <w:rPr>
          <w:i/>
          <w:color w:val="000000"/>
        </w:rPr>
        <w:t xml:space="preserve">          </w:t>
      </w:r>
      <w:r>
        <w:rPr>
          <w:rFonts w:ascii="Cambria" w:hAnsi="Cambria"/>
          <w:b/>
          <w:i/>
          <w:sz w:val="22"/>
          <w:szCs w:val="22"/>
        </w:rPr>
        <w:br w:type="page" w:clear="all"/>
      </w:r>
      <w:r>
        <w:rPr>
          <w:rFonts w:ascii="Cambria" w:hAnsi="Cambria"/>
          <w:b/>
          <w:i/>
          <w:sz w:val="22"/>
          <w:szCs w:val="22"/>
        </w:rPr>
        <w:t xml:space="preserve">                                                                                                       </w:t>
      </w:r>
      <w:r>
        <w:rPr>
          <w:sz w:val="24"/>
          <w:szCs w:val="24"/>
        </w:rPr>
        <w:t xml:space="preserve">Приложение № 2</w:t>
      </w:r>
      <w:r/>
    </w:p>
    <w:p>
      <w:pPr>
        <w:pStyle w:val="872"/>
        <w:ind w:left="4962"/>
        <w:jc w:val="left"/>
        <w:tabs>
          <w:tab w:val="left" w:pos="4820" w:leader="none"/>
        </w:tabs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к договору на оказание брокерских услуг</w:t>
      </w:r>
      <w:r/>
    </w:p>
    <w:p>
      <w:pPr>
        <w:pStyle w:val="872"/>
        <w:ind w:left="4962"/>
        <w:jc w:val="left"/>
      </w:pPr>
      <w:r>
        <w:rPr>
          <w:b w:val="0"/>
          <w:i w:val="0"/>
          <w:szCs w:val="24"/>
        </w:rPr>
        <w:t xml:space="preserve">от __.__.20__ № __/__-__</w:t>
      </w:r>
      <w:r>
        <w:rPr>
          <w:b w:val="0"/>
          <w:i w:val="0"/>
          <w:szCs w:val="24"/>
        </w:rPr>
      </w:r>
      <w:r/>
    </w:p>
    <w:p>
      <w:pPr>
        <w:pStyle w:val="872"/>
        <w:ind w:left="4962"/>
        <w:jc w:val="left"/>
        <w:tabs>
          <w:tab w:val="left" w:pos="4820" w:leader="none"/>
        </w:tabs>
        <w:rPr>
          <w:b w:val="0"/>
          <w:i w:val="0"/>
          <w:szCs w:val="24"/>
        </w:rPr>
      </w:pPr>
      <w:r>
        <w:rPr>
          <w:b w:val="0"/>
          <w:i w:val="0"/>
          <w:szCs w:val="24"/>
        </w:rPr>
      </w:r>
      <w:r/>
    </w:p>
    <w:p>
      <w:pPr>
        <w:ind w:firstLine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  <w:r/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(ФОРМА)</w:t>
      </w:r>
      <w:r/>
    </w:p>
    <w:p>
      <w:pPr>
        <w:jc w:val="center"/>
        <w:tabs>
          <w:tab w:val="left" w:pos="5670" w:leader="none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--------------------------------------------------начало формы------------------------------------------------</w:t>
      </w:r>
      <w:r/>
    </w:p>
    <w:p>
      <w:pPr>
        <w:ind w:firstLine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  <w:r/>
    </w:p>
    <w:p>
      <w:pPr>
        <w:ind w:firstLine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ОФОРМИТЬ НА ФИРМЕННОМ БЛАНКЕ </w:t>
      </w:r>
      <w:r/>
    </w:p>
    <w:p>
      <w:pPr>
        <w:pStyle w:val="872"/>
        <w:ind w:firstLine="426"/>
        <w:jc w:val="right"/>
        <w:rPr>
          <w:i w:val="0"/>
          <w:szCs w:val="24"/>
        </w:rPr>
      </w:pPr>
      <w:r>
        <w:rPr>
          <w:i w:val="0"/>
          <w:szCs w:val="24"/>
        </w:rPr>
      </w:r>
      <w:r/>
    </w:p>
    <w:p>
      <w:pPr>
        <w:ind w:firstLine="426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</w:r>
      <w:r/>
    </w:p>
    <w:p>
      <w:pPr>
        <w:pStyle w:val="930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ПОРУЧЕНИЕ на продажу Товара</w:t>
      </w:r>
      <w:r/>
    </w:p>
    <w:p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(в Секции </w:t>
      </w:r>
      <w:r>
        <w:rPr>
          <w:sz w:val="24"/>
          <w:szCs w:val="24"/>
        </w:rPr>
        <w:t xml:space="preserve">«</w:t>
      </w:r>
      <w:r>
        <w:rPr>
          <w:sz w:val="24"/>
        </w:rPr>
        <w:t xml:space="preserve">Металлы и сплавы»</w:t>
      </w:r>
      <w:r>
        <w:rPr>
          <w:sz w:val="24"/>
          <w:szCs w:val="24"/>
        </w:rPr>
        <w:t xml:space="preserve"> АО «</w:t>
      </w:r>
      <w:r>
        <w:rPr>
          <w:sz w:val="24"/>
          <w:szCs w:val="24"/>
        </w:rPr>
        <w:t xml:space="preserve">СПбМТСБ</w:t>
      </w:r>
      <w:r>
        <w:rPr>
          <w:sz w:val="24"/>
          <w:szCs w:val="24"/>
        </w:rPr>
        <w:t xml:space="preserve">»)</w:t>
      </w:r>
      <w:r/>
    </w:p>
    <w:p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tabs>
          <w:tab w:val="left" w:pos="793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«___» _________ 20__ года</w:t>
      </w:r>
      <w:r>
        <w:rPr>
          <w:sz w:val="24"/>
          <w:szCs w:val="24"/>
        </w:rPr>
        <w:tab/>
        <w:t xml:space="preserve">№__________</w:t>
      </w:r>
      <w:r/>
    </w:p>
    <w:p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426"/>
        <w:rPr>
          <w:sz w:val="24"/>
          <w:szCs w:val="24"/>
        </w:rPr>
      </w:pPr>
      <w:r>
        <w:rPr>
          <w:sz w:val="24"/>
          <w:szCs w:val="24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822"/>
        <w:gridCol w:w="4807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2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 код клиента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3" w:type="dxa"/>
            <w:vAlign w:val="center"/>
            <w:textDirection w:val="lrTb"/>
            <w:noWrap w:val="false"/>
          </w:tcPr>
          <w:p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2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Наименование Товара (код инструмента)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3" w:type="dxa"/>
            <w:vAlign w:val="center"/>
            <w:textDirection w:val="lrTb"/>
            <w:noWrap w:val="false"/>
          </w:tcPr>
          <w:p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2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Базис поставки Товара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3" w:type="dxa"/>
            <w:vAlign w:val="center"/>
            <w:textDirection w:val="lrTb"/>
            <w:noWrap w:val="false"/>
          </w:tcPr>
          <w:p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2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(ед.изм.)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3" w:type="dxa"/>
            <w:vAlign w:val="center"/>
            <w:textDirection w:val="lrTb"/>
            <w:noWrap w:val="false"/>
          </w:tcPr>
          <w:p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2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3" w:type="dxa"/>
            <w:vAlign w:val="center"/>
            <w:textDirection w:val="lrTb"/>
            <w:noWrap w:val="false"/>
          </w:tcPr>
          <w:p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2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поручения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3" w:type="dxa"/>
            <w:vAlign w:val="center"/>
            <w:textDirection w:val="lrTb"/>
            <w:noWrap w:val="false"/>
          </w:tcPr>
          <w:p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2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Дополнительные сведения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3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Вариант 1: Поручение трактовать только как совершение сделки от имени Брокера и за счет Клиента.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Вариант 2: Поручение трактовать только как совершение сделки от имени Клиента и за счет Клиента.</w:t>
            </w:r>
            <w:r/>
          </w:p>
          <w:p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поручений (указывать в соответствии с п. 4.2 договора на оказание брокерских услуг):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</w:t>
            </w:r>
            <w:r/>
          </w:p>
        </w:tc>
      </w:tr>
    </w:tbl>
    <w:p>
      <w:pPr>
        <w:ind w:firstLine="426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tabs>
          <w:tab w:val="left" w:pos="5103" w:leader="none"/>
          <w:tab w:val="left" w:pos="7371" w:leader="none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Клиент: _______________________________</w:t>
      </w:r>
      <w:r>
        <w:rPr>
          <w:bCs/>
          <w:sz w:val="24"/>
          <w:szCs w:val="24"/>
        </w:rPr>
        <w:tab/>
        <w:t xml:space="preserve">__________________ ___________________</w:t>
      </w:r>
      <w:r/>
    </w:p>
    <w:p>
      <w:pPr>
        <w:ind w:firstLine="1985"/>
        <w:tabs>
          <w:tab w:val="left" w:pos="5670" w:leader="none"/>
          <w:tab w:val="left" w:pos="7938" w:leader="none"/>
        </w:tabs>
        <w:rPr>
          <w:i/>
          <w:iCs/>
        </w:rPr>
      </w:pPr>
      <w:r>
        <w:rPr>
          <w:i/>
        </w:rPr>
        <w:t xml:space="preserve">(индивидуальный код)</w:t>
      </w:r>
      <w:r>
        <w:rPr>
          <w:i/>
        </w:rPr>
        <w:tab/>
        <w:t xml:space="preserve">(подпись)</w:t>
      </w:r>
      <w:r>
        <w:rPr>
          <w:i/>
        </w:rPr>
        <w:tab/>
        <w:t xml:space="preserve">(И.О. Фамилия)</w:t>
      </w:r>
      <w:r/>
    </w:p>
    <w:p>
      <w:pPr>
        <w:ind w:firstLine="426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426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center"/>
        <w:tabs>
          <w:tab w:val="left" w:pos="5103" w:leader="none"/>
          <w:tab w:val="left" w:pos="5670" w:leader="none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--------------------------------------------------окончание формы-------------------------------------------</w:t>
      </w:r>
      <w:r/>
    </w:p>
    <w:p>
      <w:pPr>
        <w:ind w:firstLine="426"/>
        <w:tabs>
          <w:tab w:val="left" w:pos="5103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426"/>
        <w:tabs>
          <w:tab w:val="left" w:pos="5103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tabs>
          <w:tab w:val="left" w:pos="5103" w:leader="none"/>
        </w:tabs>
        <w:rPr>
          <w:rFonts w:eastAsia="Arial Unicode MS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Брокера:</w:t>
      </w:r>
      <w:r>
        <w:rPr>
          <w:b/>
          <w:bCs/>
          <w:sz w:val="24"/>
          <w:szCs w:val="24"/>
        </w:rPr>
        <w:tab/>
        <w:tab/>
        <w:t xml:space="preserve">От Клиента:</w:t>
      </w:r>
      <w:r>
        <w:rPr>
          <w:rFonts w:eastAsia="Arial Unicode MS"/>
          <w:b/>
          <w:bCs/>
          <w:sz w:val="24"/>
          <w:szCs w:val="24"/>
        </w:rPr>
        <w:tab/>
      </w:r>
      <w:r>
        <w:rPr>
          <w:b/>
          <w:bCs/>
        </w:rPr>
      </w:r>
      <w:r/>
    </w:p>
    <w:p>
      <w:pPr>
        <w:tabs>
          <w:tab w:val="left" w:pos="5103" w:leader="none"/>
        </w:tabs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</w:r>
      <w:r>
        <w:rPr>
          <w:b/>
          <w:bCs/>
        </w:rPr>
      </w:r>
      <w:r/>
    </w:p>
    <w:p>
      <w:pPr>
        <w:tabs>
          <w:tab w:val="left" w:pos="4820" w:leader="none"/>
        </w:tabs>
        <w:rPr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_____________/________________/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rFonts w:eastAsia="Arial Unicode MS"/>
          <w:b/>
          <w:bCs/>
          <w:sz w:val="24"/>
          <w:szCs w:val="24"/>
        </w:rPr>
        <w:t xml:space="preserve">_____________</w:t>
      </w:r>
      <w:r>
        <w:rPr>
          <w:b/>
          <w:sz w:val="24"/>
          <w:szCs w:val="24"/>
        </w:rPr>
        <w:t xml:space="preserve">/</w:t>
      </w:r>
      <w:r>
        <w:rPr>
          <w:b/>
          <w:sz w:val="24"/>
          <w:szCs w:val="24"/>
        </w:rPr>
        <w:t xml:space="preserve">_________________/</w:t>
      </w:r>
      <w:r>
        <w:rPr>
          <w:b/>
          <w:bCs/>
          <w:color w:val="000000"/>
          <w:sz w:val="24"/>
          <w:szCs w:val="24"/>
        </w:rPr>
      </w:r>
      <w:r/>
    </w:p>
    <w:p>
      <w:pPr>
        <w:ind w:firstLine="0"/>
        <w:rPr>
          <w:rFonts w:ascii="Cambria" w:hAnsi="Cambria"/>
          <w:b/>
          <w:bCs/>
          <w:i/>
          <w:sz w:val="22"/>
          <w:szCs w:val="22"/>
        </w:rPr>
      </w:pPr>
      <w:r>
        <w:rPr>
          <w:rFonts w:eastAsia="Arial Unicode MS"/>
          <w:b/>
          <w:bCs/>
          <w:sz w:val="24"/>
          <w:szCs w:val="24"/>
        </w:rPr>
      </w:r>
      <w:r/>
    </w:p>
    <w:p>
      <w:pPr>
        <w:ind w:left="4962"/>
        <w:rPr>
          <w:sz w:val="24"/>
          <w:szCs w:val="24"/>
        </w:rPr>
      </w:pPr>
      <w:r>
        <w:rPr>
          <w:rFonts w:ascii="Cambria" w:hAnsi="Cambria"/>
          <w:b/>
          <w:i/>
          <w:sz w:val="22"/>
          <w:szCs w:val="22"/>
        </w:rPr>
        <w:br w:type="page" w:clear="all"/>
      </w:r>
      <w:r>
        <w:rPr>
          <w:sz w:val="24"/>
          <w:szCs w:val="24"/>
        </w:rPr>
        <w:t xml:space="preserve">Приложение № 3</w:t>
      </w:r>
      <w:r/>
    </w:p>
    <w:p>
      <w:pPr>
        <w:pStyle w:val="872"/>
        <w:ind w:left="4962"/>
        <w:jc w:val="left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к договору на оказание брокерских услуг</w:t>
      </w:r>
      <w:r/>
    </w:p>
    <w:p>
      <w:pPr>
        <w:pStyle w:val="872"/>
        <w:ind w:left="4962"/>
        <w:jc w:val="left"/>
      </w:pPr>
      <w:r>
        <w:rPr>
          <w:b w:val="0"/>
          <w:i w:val="0"/>
          <w:szCs w:val="24"/>
        </w:rPr>
        <w:t xml:space="preserve">от __.__.20__ № __/__-__</w:t>
      </w:r>
      <w:r>
        <w:rPr>
          <w:b w:val="0"/>
          <w:i w:val="0"/>
          <w:szCs w:val="24"/>
        </w:rPr>
      </w:r>
      <w:r/>
    </w:p>
    <w:p>
      <w:pPr>
        <w:pStyle w:val="872"/>
        <w:ind w:left="4962"/>
        <w:jc w:val="left"/>
        <w:rPr>
          <w:b w:val="0"/>
          <w:i w:val="0"/>
          <w:szCs w:val="24"/>
        </w:rPr>
      </w:pPr>
      <w:r>
        <w:rPr>
          <w:b w:val="0"/>
          <w:i w:val="0"/>
          <w:szCs w:val="24"/>
        </w:rPr>
      </w:r>
      <w:r/>
    </w:p>
    <w:p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(ФОРМА)</w:t>
      </w:r>
      <w:r/>
    </w:p>
    <w:p>
      <w:pPr>
        <w:jc w:val="center"/>
        <w:tabs>
          <w:tab w:val="left" w:pos="5670" w:leader="none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--------------------------------------------------начало формы------------------------------------------------</w:t>
      </w:r>
      <w:r/>
    </w:p>
    <w:p>
      <w:pPr>
        <w:pStyle w:val="868"/>
        <w:ind w:left="0" w:right="-425" w:firstLine="426"/>
        <w:jc w:val="center"/>
        <w:spacing w:before="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pStyle w:val="868"/>
        <w:ind w:left="0" w:right="-425" w:firstLine="426"/>
        <w:spacing w:before="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Отчет Брокера по итогам торгов</w:t>
      </w:r>
      <w:r/>
    </w:p>
    <w:p>
      <w:pPr>
        <w:pStyle w:val="868"/>
        <w:ind w:left="0" w:right="-425" w:firstLine="426"/>
        <w:spacing w:before="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Дата:</w:t>
      </w:r>
      <w:r/>
    </w:p>
    <w:p>
      <w:pPr>
        <w:pStyle w:val="868"/>
        <w:ind w:left="0" w:right="-425" w:firstLine="426"/>
        <w:spacing w:before="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Наименование и Код клиента:</w:t>
      </w:r>
      <w:r/>
    </w:p>
    <w:p>
      <w:pPr>
        <w:pStyle w:val="868"/>
        <w:ind w:left="0" w:right="-425" w:firstLine="426"/>
        <w:spacing w:before="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Договор на оказание брокерских услуг:</w:t>
      </w:r>
      <w:r/>
    </w:p>
    <w:p>
      <w:pPr>
        <w:pStyle w:val="868"/>
        <w:ind w:left="0" w:right="-425" w:firstLine="426"/>
        <w:spacing w:before="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pStyle w:val="868"/>
        <w:ind w:left="0" w:right="-425" w:firstLine="426"/>
        <w:spacing w:before="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Поручение:</w:t>
      </w:r>
      <w:r/>
    </w:p>
    <w:p>
      <w:pPr>
        <w:pStyle w:val="868"/>
        <w:ind w:left="0" w:right="-425" w:firstLine="426"/>
        <w:spacing w:before="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Вид Сделки: Покупка/Продажа</w:t>
      </w:r>
      <w:r/>
    </w:p>
    <w:p>
      <w:pPr>
        <w:pStyle w:val="868"/>
        <w:ind w:left="0" w:right="-425" w:firstLine="426"/>
        <w:spacing w:before="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Описание Товара:</w:t>
      </w:r>
      <w:r/>
    </w:p>
    <w:p>
      <w:pPr>
        <w:pStyle w:val="868"/>
        <w:ind w:left="0" w:right="-425" w:firstLine="426"/>
        <w:spacing w:before="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Срок предоставления отгрузочных реквизитов:</w:t>
      </w:r>
      <w:r/>
    </w:p>
    <w:p>
      <w:pPr>
        <w:pStyle w:val="868"/>
        <w:ind w:left="0" w:right="-425"/>
        <w:spacing w:before="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p>
      <w:pPr>
        <w:pStyle w:val="868"/>
        <w:ind w:left="0" w:right="-425"/>
        <w:spacing w:before="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случае совершения сделки по цене, указанной в поручении:</w:t>
      </w:r>
      <w:r/>
    </w:p>
    <w:tbl>
      <w:tblPr>
        <w:tblW w:w="10273" w:type="dxa"/>
        <w:tblInd w:w="-34" w:type="dxa"/>
        <w:tblLook w:val="04A0" w:firstRow="1" w:lastRow="0" w:firstColumn="1" w:lastColumn="0" w:noHBand="0" w:noVBand="1"/>
      </w:tblPr>
      <w:tblGrid>
        <w:gridCol w:w="2178"/>
        <w:gridCol w:w="1598"/>
        <w:gridCol w:w="1485"/>
        <w:gridCol w:w="1598"/>
        <w:gridCol w:w="1597"/>
        <w:gridCol w:w="1817"/>
      </w:tblGrid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Номер Сделки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Цена Сделки, </w:t>
            </w:r>
            <w:r>
              <w:rPr>
                <w:sz w:val="22"/>
                <w:szCs w:val="22"/>
              </w:rPr>
              <w:br/>
              <w:t xml:space="preserve">руб. за ед.изм.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(ед.изм.)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Сделки, руб.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НДС</w:t>
            </w:r>
            <w:r>
              <w:rPr>
                <w:sz w:val="22"/>
                <w:szCs w:val="22"/>
              </w:rPr>
              <w:br/>
              <w:t xml:space="preserve">(20%)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Вознаграждение Брокера</w:t>
            </w:r>
            <w:r>
              <w:rPr>
                <w:bCs/>
                <w:sz w:val="22"/>
                <w:szCs w:val="22"/>
              </w:rPr>
              <w:br/>
              <w:t xml:space="preserve">(с НДС) </w:t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85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-     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-     </w:t>
            </w:r>
            <w:r/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случае совершения </w:t>
      </w:r>
      <w:r>
        <w:rPr>
          <w:b/>
          <w:sz w:val="24"/>
          <w:szCs w:val="24"/>
        </w:rPr>
        <w:t xml:space="preserve">сделки  по</w:t>
      </w:r>
      <w:r>
        <w:rPr>
          <w:b/>
          <w:sz w:val="24"/>
          <w:szCs w:val="24"/>
        </w:rPr>
        <w:t xml:space="preserve"> более выгодной цене, чем указано в поручении: </w:t>
      </w:r>
      <w:r/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140"/>
        <w:gridCol w:w="1317"/>
        <w:gridCol w:w="1228"/>
        <w:gridCol w:w="1435"/>
        <w:gridCol w:w="1117"/>
        <w:gridCol w:w="1417"/>
      </w:tblGrid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ind w:left="-193" w:firstLine="1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Номер Сделки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Цена Сделки, </w:t>
            </w:r>
            <w:r>
              <w:rPr>
                <w:sz w:val="22"/>
                <w:szCs w:val="22"/>
              </w:rPr>
              <w:br/>
              <w:t xml:space="preserve">руб. согласно поручению за ед.изм. 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Выгодная цена Сделки, </w:t>
            </w:r>
            <w:r>
              <w:rPr>
                <w:sz w:val="22"/>
                <w:szCs w:val="22"/>
              </w:rPr>
              <w:br/>
              <w:t xml:space="preserve">руб. за ед.изм.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(ед.изм.)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Сделки, руб.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НДС</w:t>
            </w:r>
            <w:r>
              <w:rPr>
                <w:sz w:val="22"/>
                <w:szCs w:val="22"/>
              </w:rPr>
              <w:br/>
              <w:t xml:space="preserve">(20%)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Вознаграждение Брокера</w:t>
            </w:r>
            <w:r>
              <w:rPr>
                <w:bCs/>
                <w:sz w:val="22"/>
                <w:szCs w:val="22"/>
              </w:rPr>
              <w:br/>
              <w:t xml:space="preserve">(с НДС) 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Дополнительное вознаграждение Брокера (с НДС)</w:t>
            </w:r>
            <w:r/>
          </w:p>
        </w:tc>
      </w:tr>
      <w:tr>
        <w:trPr>
          <w:trHeight w:val="20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4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7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8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35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-     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-     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/>
          </w:p>
        </w:tc>
      </w:tr>
    </w:tbl>
    <w:p>
      <w:pPr>
        <w:pStyle w:val="868"/>
        <w:ind w:left="0" w:right="-425" w:firstLine="426"/>
        <w:spacing w:before="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/>
    </w:p>
    <w:tbl>
      <w:tblPr>
        <w:tblW w:w="12048" w:type="dxa"/>
        <w:tblInd w:w="-5" w:type="dxa"/>
        <w:tblLook w:val="04A0" w:firstRow="1" w:lastRow="0" w:firstColumn="1" w:lastColumn="0" w:noHBand="0" w:noVBand="1"/>
      </w:tblPr>
      <w:tblGrid>
        <w:gridCol w:w="2137"/>
        <w:gridCol w:w="1597"/>
        <w:gridCol w:w="8314"/>
      </w:tblGrid>
      <w:tr>
        <w:trPr>
          <w:trHeight w:val="255"/>
        </w:trPr>
        <w:tc>
          <w:tcPr>
            <w:gridSpan w:val="3"/>
            <w:shd w:val="clear" w:color="auto" w:fill="ffffff"/>
            <w:tcW w:w="12048" w:type="dxa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Уполномоченное лицо ____________________         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/>
          </w:p>
        </w:tc>
      </w:tr>
      <w:tr>
        <w:trPr>
          <w:gridAfter w:val="1"/>
          <w:trHeight w:val="255"/>
        </w:trPr>
        <w:tc>
          <w:tcPr>
            <w:shd w:val="clear" w:color="auto" w:fill="ffffff"/>
            <w:tcW w:w="2137" w:type="dxa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/>
          </w:p>
        </w:tc>
        <w:tc>
          <w:tcPr>
            <w:shd w:val="clear" w:color="auto" w:fill="ffffff"/>
            <w:tcW w:w="1597" w:type="dxa"/>
            <w:textDirection w:val="lrTb"/>
            <w:noWrap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/>
          </w:p>
        </w:tc>
      </w:tr>
    </w:tbl>
    <w:p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</w:t>
      </w:r>
      <w:r>
        <w:rPr>
          <w:color w:val="000000"/>
          <w:sz w:val="24"/>
          <w:szCs w:val="24"/>
        </w:rPr>
        <w:t xml:space="preserve">м.п</w:t>
      </w:r>
      <w:r>
        <w:rPr>
          <w:color w:val="000000"/>
          <w:sz w:val="24"/>
          <w:szCs w:val="24"/>
        </w:rPr>
        <w:t xml:space="preserve">.</w:t>
      </w:r>
      <w:r/>
    </w:p>
    <w:p>
      <w:pPr>
        <w:jc w:val="center"/>
        <w:tabs>
          <w:tab w:val="left" w:pos="5670" w:leader="none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--------------------------------------------------окончание формы-------------------------------------------</w:t>
      </w:r>
      <w:r/>
    </w:p>
    <w:p>
      <w:pPr>
        <w:ind w:firstLine="426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426"/>
        <w:rPr>
          <w:rFonts w:eastAsia="Arial Unicode MS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Брокера: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От Клиента:</w:t>
      </w:r>
      <w:r>
        <w:rPr>
          <w:rFonts w:eastAsia="Arial Unicode MS"/>
          <w:b/>
          <w:bCs/>
          <w:sz w:val="24"/>
          <w:szCs w:val="24"/>
        </w:rPr>
        <w:tab/>
      </w:r>
      <w:r>
        <w:rPr>
          <w:rFonts w:eastAsia="Arial Unicode MS"/>
          <w:b/>
          <w:bCs/>
          <w:sz w:val="24"/>
          <w:szCs w:val="24"/>
        </w:rPr>
        <w:tab/>
      </w:r>
      <w:r>
        <w:rPr>
          <w:b/>
          <w:bCs/>
        </w:rPr>
      </w:r>
      <w:r/>
    </w:p>
    <w:p>
      <w:pPr>
        <w:ind w:firstLine="426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</w:r>
      <w:r>
        <w:rPr>
          <w:b/>
          <w:bCs/>
        </w:rPr>
      </w:r>
      <w:r/>
    </w:p>
    <w:p>
      <w:pPr>
        <w:ind w:firstLine="426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</w:r>
      <w:r>
        <w:rPr>
          <w:b/>
          <w:bCs/>
        </w:rPr>
      </w:r>
      <w:r/>
    </w:p>
    <w:p>
      <w:pPr>
        <w:tabs>
          <w:tab w:val="left" w:pos="4820" w:leader="none"/>
        </w:tabs>
        <w:rPr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_____________/________________/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rFonts w:eastAsia="Arial Unicode MS"/>
          <w:b/>
          <w:bCs/>
          <w:sz w:val="24"/>
          <w:szCs w:val="24"/>
        </w:rPr>
        <w:t xml:space="preserve">_____________</w:t>
      </w:r>
      <w:r>
        <w:rPr>
          <w:b/>
          <w:sz w:val="24"/>
          <w:szCs w:val="24"/>
        </w:rPr>
        <w:t xml:space="preserve">/</w:t>
      </w:r>
      <w:r>
        <w:rPr>
          <w:b/>
          <w:sz w:val="24"/>
          <w:szCs w:val="24"/>
        </w:rPr>
        <w:t xml:space="preserve">_________________/</w:t>
      </w:r>
      <w:r>
        <w:rPr>
          <w:b/>
          <w:bCs/>
          <w:color w:val="000000"/>
          <w:sz w:val="24"/>
          <w:szCs w:val="24"/>
        </w:rPr>
      </w:r>
      <w:r/>
    </w:p>
    <w:p>
      <w:pPr>
        <w:ind w:firstLine="426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</w:r>
      <w:r/>
    </w:p>
    <w:p>
      <w:pPr>
        <w:ind w:left="4962"/>
        <w:rPr>
          <w:sz w:val="24"/>
          <w:szCs w:val="24"/>
        </w:rPr>
      </w:pPr>
      <w:r>
        <w:rPr>
          <w:sz w:val="22"/>
          <w:szCs w:val="22"/>
        </w:rPr>
        <w:br w:type="page" w:clear="all"/>
      </w:r>
      <w:r>
        <w:rPr>
          <w:sz w:val="24"/>
          <w:szCs w:val="24"/>
        </w:rPr>
        <w:t xml:space="preserve">Приложение № 4</w:t>
      </w:r>
      <w:r/>
    </w:p>
    <w:p>
      <w:pPr>
        <w:pStyle w:val="872"/>
        <w:ind w:left="4962"/>
        <w:jc w:val="left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к договору на оказание брокерских услуг</w:t>
      </w:r>
      <w:r/>
    </w:p>
    <w:p>
      <w:pPr>
        <w:pStyle w:val="872"/>
        <w:ind w:left="4962"/>
        <w:jc w:val="left"/>
      </w:pPr>
      <w:r>
        <w:rPr>
          <w:b w:val="0"/>
          <w:i w:val="0"/>
          <w:szCs w:val="24"/>
        </w:rPr>
        <w:t xml:space="preserve">от __.__.20__ № __/__-__</w:t>
      </w:r>
      <w:r>
        <w:rPr>
          <w:b w:val="0"/>
          <w:i w:val="0"/>
          <w:szCs w:val="24"/>
        </w:rPr>
      </w:r>
      <w:r/>
    </w:p>
    <w:p>
      <w:pPr>
        <w:pStyle w:val="872"/>
        <w:ind w:left="4962"/>
        <w:jc w:val="left"/>
        <w:rPr>
          <w:b w:val="0"/>
          <w:i w:val="0"/>
          <w:szCs w:val="24"/>
        </w:rPr>
      </w:pPr>
      <w:r>
        <w:rPr>
          <w:b w:val="0"/>
          <w:i w:val="0"/>
          <w:szCs w:val="24"/>
        </w:rPr>
      </w:r>
      <w:r/>
    </w:p>
    <w:p>
      <w:pPr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(ФОРМА)</w:t>
      </w:r>
      <w:r/>
    </w:p>
    <w:p>
      <w:pPr>
        <w:jc w:val="center"/>
        <w:tabs>
          <w:tab w:val="left" w:pos="5670" w:leader="none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--------------------------------------------------начало формы------------------------------------------------</w:t>
      </w:r>
      <w:r/>
    </w:p>
    <w:p>
      <w:pPr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ОФОРМИТЬ НА ФИРМЕННОМ БЛАНКЕ </w:t>
      </w:r>
      <w:r/>
    </w:p>
    <w:p>
      <w:pPr>
        <w:ind w:left="6096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Генеральному директору</w:t>
      </w:r>
      <w:r/>
    </w:p>
    <w:p>
      <w:pPr>
        <w:ind w:left="6096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___________________________</w:t>
      </w:r>
      <w:r/>
    </w:p>
    <w:p>
      <w:pPr>
        <w:ind w:left="6096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</w:r>
      <w:r/>
    </w:p>
    <w:p>
      <w:pPr>
        <w:ind w:left="6096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___________________________</w:t>
      </w:r>
      <w:r/>
    </w:p>
    <w:p>
      <w:pPr>
        <w:ind w:left="6521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</w:r>
      <w:r/>
    </w:p>
    <w:p>
      <w:pPr>
        <w:ind w:left="6521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</w:r>
      <w:r/>
    </w:p>
    <w:p>
      <w:pPr>
        <w:ind w:left="360"/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«___» ________ 20__ года № _____</w:t>
      </w:r>
      <w:r/>
    </w:p>
    <w:p>
      <w:pPr>
        <w:jc w:val="center"/>
        <w:rPr>
          <w:rFonts w:eastAsia="Arial Unicode MS"/>
          <w:b/>
          <w:caps/>
          <w:sz w:val="24"/>
          <w:szCs w:val="24"/>
        </w:rPr>
      </w:pPr>
      <w:r>
        <w:rPr>
          <w:rFonts w:eastAsia="Arial Unicode MS"/>
          <w:b/>
          <w:caps/>
          <w:sz w:val="24"/>
          <w:szCs w:val="24"/>
        </w:rPr>
      </w:r>
      <w:r/>
    </w:p>
    <w:p>
      <w:pPr>
        <w:jc w:val="center"/>
        <w:rPr>
          <w:rFonts w:eastAsia="Arial Unicode MS"/>
          <w:b/>
          <w:caps/>
          <w:sz w:val="24"/>
          <w:szCs w:val="24"/>
        </w:rPr>
      </w:pPr>
      <w:r>
        <w:rPr>
          <w:rFonts w:eastAsia="Arial Unicode MS"/>
          <w:b/>
          <w:caps/>
          <w:sz w:val="24"/>
          <w:szCs w:val="24"/>
        </w:rPr>
        <w:t xml:space="preserve">РЕКВИЗИТНАЯ ЗАЯВКА</w:t>
      </w:r>
      <w:r/>
    </w:p>
    <w:p>
      <w:pPr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</w:r>
      <w:r/>
    </w:p>
    <w:tbl>
      <w:tblPr>
        <w:tblW w:w="0" w:type="dxa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80"/>
        <w:gridCol w:w="4818"/>
      </w:tblGrid>
      <w:tr>
        <w:trPr>
          <w:trHeight w:val="170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0" w:type="dxa"/>
            <w:vAlign w:val="center"/>
            <w:textDirection w:val="lrTb"/>
            <w:noWrap w:val="false"/>
          </w:tcPr>
          <w:p>
            <w:pPr>
              <w:shd w:val="clear" w:color="auto" w:fill="ffffff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Договор на оказание брокерских услуг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8" w:type="dxa"/>
            <w:vAlign w:val="center"/>
            <w:textDirection w:val="lrTb"/>
            <w:noWrap w:val="false"/>
          </w:tcPr>
          <w:p>
            <w:pPr>
              <w:ind w:left="140" w:right="34"/>
              <w:shd w:val="clear" w:color="auto" w:fill="ffffff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  <w:r/>
          </w:p>
        </w:tc>
      </w:tr>
      <w:tr>
        <w:trPr>
          <w:trHeight w:val="170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0" w:type="dxa"/>
            <w:vAlign w:val="center"/>
            <w:textDirection w:val="lrTb"/>
            <w:noWrap w:val="false"/>
          </w:tcPr>
          <w:p>
            <w:pPr>
              <w:shd w:val="clear" w:color="auto" w:fill="ffffff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Сделка (номер, дата)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8" w:type="dxa"/>
            <w:vAlign w:val="center"/>
            <w:textDirection w:val="lrTb"/>
            <w:noWrap w:val="false"/>
          </w:tcPr>
          <w:p>
            <w:pPr>
              <w:ind w:left="140" w:right="34"/>
              <w:shd w:val="clear" w:color="auto" w:fill="ffffff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  <w:r/>
          </w:p>
        </w:tc>
      </w:tr>
      <w:tr>
        <w:trPr>
          <w:trHeight w:val="170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0" w:type="dxa"/>
            <w:vAlign w:val="center"/>
            <w:textDirection w:val="lrTb"/>
            <w:noWrap w:val="false"/>
          </w:tcPr>
          <w:p>
            <w:pPr>
              <w:shd w:val="clear" w:color="auto" w:fill="ffffff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Вид товара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8" w:type="dxa"/>
            <w:vAlign w:val="center"/>
            <w:textDirection w:val="lrTb"/>
            <w:noWrap w:val="false"/>
          </w:tcPr>
          <w:p>
            <w:pPr>
              <w:ind w:left="140" w:right="34"/>
              <w:shd w:val="clear" w:color="auto" w:fill="ffffff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  <w:r/>
          </w:p>
        </w:tc>
      </w:tr>
      <w:tr>
        <w:trPr>
          <w:trHeight w:val="170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0" w:type="dxa"/>
            <w:vAlign w:val="center"/>
            <w:textDirection w:val="lrTb"/>
            <w:noWrap w:val="false"/>
          </w:tcPr>
          <w:p>
            <w:pPr>
              <w:shd w:val="clear" w:color="auto" w:fill="ffffff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Количество (ед.изм.)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8" w:type="dxa"/>
            <w:vAlign w:val="center"/>
            <w:textDirection w:val="lrTb"/>
            <w:noWrap w:val="false"/>
          </w:tcPr>
          <w:p>
            <w:pPr>
              <w:ind w:left="140" w:right="34"/>
              <w:shd w:val="clear" w:color="auto" w:fill="ffffff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  <w:r/>
          </w:p>
        </w:tc>
      </w:tr>
      <w:tr>
        <w:trPr>
          <w:trHeight w:val="170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0" w:type="dxa"/>
            <w:vAlign w:val="center"/>
            <w:textDirection w:val="lrTb"/>
            <w:noWrap w:val="false"/>
          </w:tcPr>
          <w:p>
            <w:pPr>
              <w:shd w:val="clear" w:color="auto" w:fill="ffffff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Станция назначения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8" w:type="dxa"/>
            <w:vAlign w:val="center"/>
            <w:textDirection w:val="lrTb"/>
            <w:noWrap w:val="false"/>
          </w:tcPr>
          <w:p>
            <w:pPr>
              <w:ind w:left="140" w:right="34"/>
              <w:shd w:val="clear" w:color="auto" w:fill="ffffff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  <w:r/>
          </w:p>
        </w:tc>
      </w:tr>
      <w:tr>
        <w:trPr>
          <w:trHeight w:val="170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0" w:type="dxa"/>
            <w:vAlign w:val="center"/>
            <w:textDirection w:val="lrTb"/>
            <w:noWrap w:val="false"/>
          </w:tcPr>
          <w:p>
            <w:pPr>
              <w:shd w:val="clear" w:color="auto" w:fill="ffffff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Код станции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8" w:type="dxa"/>
            <w:vAlign w:val="center"/>
            <w:textDirection w:val="lrTb"/>
            <w:noWrap w:val="false"/>
          </w:tcPr>
          <w:p>
            <w:pPr>
              <w:ind w:left="140" w:right="34"/>
              <w:shd w:val="clear" w:color="auto" w:fill="ffffff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  <w:r/>
          </w:p>
        </w:tc>
      </w:tr>
      <w:tr>
        <w:trPr>
          <w:trHeight w:val="170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0" w:type="dxa"/>
            <w:vAlign w:val="center"/>
            <w:textDirection w:val="lrTb"/>
            <w:noWrap w:val="false"/>
          </w:tcPr>
          <w:p>
            <w:pPr>
              <w:ind w:right="34"/>
              <w:shd w:val="clear" w:color="auto" w:fill="ffffff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Грузополучатель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8" w:type="dxa"/>
            <w:vAlign w:val="center"/>
            <w:textDirection w:val="lrTb"/>
            <w:noWrap w:val="false"/>
          </w:tcPr>
          <w:p>
            <w:pPr>
              <w:ind w:left="140" w:right="34"/>
              <w:shd w:val="clear" w:color="auto" w:fill="ffffff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  <w:r/>
          </w:p>
        </w:tc>
      </w:tr>
      <w:tr>
        <w:trPr>
          <w:trHeight w:val="170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0" w:type="dxa"/>
            <w:vAlign w:val="center"/>
            <w:textDirection w:val="lrTb"/>
            <w:noWrap w:val="false"/>
          </w:tcPr>
          <w:p>
            <w:pPr>
              <w:ind w:right="34"/>
              <w:shd w:val="clear" w:color="auto" w:fill="ffffff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Субгрузополучатель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8" w:type="dxa"/>
            <w:vAlign w:val="center"/>
            <w:textDirection w:val="lrTb"/>
            <w:noWrap w:val="false"/>
          </w:tcPr>
          <w:p>
            <w:pPr>
              <w:ind w:left="140" w:right="34"/>
              <w:shd w:val="clear" w:color="auto" w:fill="ffffff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  <w:r/>
          </w:p>
        </w:tc>
      </w:tr>
      <w:tr>
        <w:trPr>
          <w:trHeight w:val="26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0" w:type="dxa"/>
            <w:vAlign w:val="center"/>
            <w:textDirection w:val="lrTb"/>
            <w:noWrap w:val="false"/>
          </w:tcPr>
          <w:p>
            <w:pPr>
              <w:ind w:right="34"/>
              <w:shd w:val="clear" w:color="auto" w:fill="ffffff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Владелец подъездного пути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8" w:type="dxa"/>
            <w:vAlign w:val="center"/>
            <w:textDirection w:val="lrTb"/>
            <w:noWrap w:val="false"/>
          </w:tcPr>
          <w:p>
            <w:pPr>
              <w:ind w:left="140" w:right="34"/>
              <w:shd w:val="clear" w:color="auto" w:fill="ffffff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  <w:r/>
          </w:p>
        </w:tc>
      </w:tr>
      <w:tr>
        <w:trPr>
          <w:trHeight w:val="170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0" w:type="dxa"/>
            <w:vAlign w:val="center"/>
            <w:textDirection w:val="lrTb"/>
            <w:noWrap w:val="false"/>
          </w:tcPr>
          <w:p>
            <w:pPr>
              <w:ind w:right="34"/>
              <w:shd w:val="clear" w:color="auto" w:fill="ffffff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Код ОКПО грузополучателя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8" w:type="dxa"/>
            <w:vAlign w:val="center"/>
            <w:textDirection w:val="lrTb"/>
            <w:noWrap w:val="false"/>
          </w:tcPr>
          <w:p>
            <w:pPr>
              <w:ind w:left="140" w:right="34"/>
              <w:shd w:val="clear" w:color="auto" w:fill="ffffff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  <w:r/>
          </w:p>
        </w:tc>
      </w:tr>
      <w:tr>
        <w:trPr>
          <w:trHeight w:val="170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0" w:type="dxa"/>
            <w:vAlign w:val="center"/>
            <w:textDirection w:val="lrTb"/>
            <w:noWrap w:val="false"/>
          </w:tcPr>
          <w:p>
            <w:pPr>
              <w:ind w:right="34"/>
              <w:shd w:val="clear" w:color="auto" w:fill="ffffff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Ж.-д. код грузополучателя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8" w:type="dxa"/>
            <w:vAlign w:val="center"/>
            <w:textDirection w:val="lrTb"/>
            <w:noWrap w:val="false"/>
          </w:tcPr>
          <w:p>
            <w:pPr>
              <w:ind w:left="140" w:right="34"/>
              <w:shd w:val="clear" w:color="auto" w:fill="ffffff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  <w:r/>
          </w:p>
        </w:tc>
      </w:tr>
      <w:tr>
        <w:trPr>
          <w:trHeight w:val="170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0" w:type="dxa"/>
            <w:vAlign w:val="center"/>
            <w:textDirection w:val="lrTb"/>
            <w:noWrap w:val="false"/>
          </w:tcPr>
          <w:p>
            <w:pPr>
              <w:ind w:right="34"/>
              <w:shd w:val="clear" w:color="auto" w:fill="ffffff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Адрес грузополучателя, телефон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8" w:type="dxa"/>
            <w:vAlign w:val="center"/>
            <w:textDirection w:val="lrTb"/>
            <w:noWrap w:val="false"/>
          </w:tcPr>
          <w:p>
            <w:pPr>
              <w:ind w:left="14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  <w:r/>
          </w:p>
        </w:tc>
      </w:tr>
      <w:tr>
        <w:trPr>
          <w:trHeight w:val="170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0" w:type="dxa"/>
            <w:vAlign w:val="center"/>
            <w:textDirection w:val="lrTb"/>
            <w:noWrap w:val="false"/>
          </w:tcPr>
          <w:p>
            <w:pPr>
              <w:ind w:right="34"/>
              <w:shd w:val="clear" w:color="auto" w:fill="ffffff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ИНН/КПП грузополучателя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8" w:type="dxa"/>
            <w:vAlign w:val="center"/>
            <w:textDirection w:val="lrTb"/>
            <w:noWrap w:val="false"/>
          </w:tcPr>
          <w:p>
            <w:pPr>
              <w:ind w:left="140" w:right="34"/>
              <w:shd w:val="clear" w:color="auto" w:fill="ffffff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  <w:r/>
          </w:p>
        </w:tc>
      </w:tr>
      <w:tr>
        <w:trPr>
          <w:trHeight w:val="170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0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№ р/с грузополучателя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8" w:type="dxa"/>
            <w:vAlign w:val="center"/>
            <w:textDirection w:val="lrTb"/>
            <w:noWrap w:val="false"/>
          </w:tcPr>
          <w:p>
            <w:pPr>
              <w:ind w:left="140" w:right="34"/>
              <w:shd w:val="clear" w:color="auto" w:fill="ffffff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  <w:r/>
          </w:p>
        </w:tc>
      </w:tr>
      <w:tr>
        <w:trPr>
          <w:trHeight w:val="170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0" w:type="dxa"/>
            <w:vAlign w:val="center"/>
            <w:textDirection w:val="lrTb"/>
            <w:noWrap w:val="false"/>
          </w:tcPr>
          <w:p>
            <w:pPr>
              <w:ind w:right="34"/>
              <w:shd w:val="clear" w:color="auto" w:fill="ffffff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Наименование банка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8" w:type="dxa"/>
            <w:vAlign w:val="center"/>
            <w:textDirection w:val="lrTb"/>
            <w:noWrap w:val="false"/>
          </w:tcPr>
          <w:p>
            <w:pPr>
              <w:ind w:left="140" w:right="34"/>
              <w:shd w:val="clear" w:color="auto" w:fill="ffffff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  <w:r/>
          </w:p>
        </w:tc>
      </w:tr>
      <w:tr>
        <w:trPr>
          <w:trHeight w:val="170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0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№ к/с грузополучателя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8" w:type="dxa"/>
            <w:vAlign w:val="center"/>
            <w:textDirection w:val="lrTb"/>
            <w:noWrap w:val="false"/>
          </w:tcPr>
          <w:p>
            <w:pPr>
              <w:ind w:left="140" w:right="34"/>
              <w:shd w:val="clear" w:color="auto" w:fill="ffffff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  <w:r/>
          </w:p>
        </w:tc>
      </w:tr>
      <w:tr>
        <w:trPr>
          <w:trHeight w:val="170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0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БИК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8" w:type="dxa"/>
            <w:vAlign w:val="center"/>
            <w:textDirection w:val="lrTb"/>
            <w:noWrap w:val="false"/>
          </w:tcPr>
          <w:p>
            <w:pPr>
              <w:ind w:left="140" w:right="34"/>
              <w:shd w:val="clear" w:color="auto" w:fill="ffffff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  <w:r/>
          </w:p>
        </w:tc>
      </w:tr>
      <w:tr>
        <w:trPr>
          <w:trHeight w:val="170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80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Особые отметки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8" w:type="dxa"/>
            <w:vAlign w:val="center"/>
            <w:textDirection w:val="lrTb"/>
            <w:noWrap w:val="false"/>
          </w:tcPr>
          <w:p>
            <w:pPr>
              <w:ind w:left="140" w:right="34"/>
              <w:shd w:val="clear" w:color="auto" w:fill="ffffff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</w:r>
            <w:r/>
          </w:p>
        </w:tc>
      </w:tr>
    </w:tbl>
    <w:p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</w:r>
      <w:r/>
    </w:p>
    <w:p>
      <w:pPr>
        <w:pStyle w:val="930"/>
        <w:ind w:firstLine="426"/>
        <w:jc w:val="right"/>
        <w:rPr>
          <w:rFonts w:ascii="Times New Roman" w:hAnsi="Times New Roman" w:eastAsia="Arial Unicode MS"/>
          <w:b w:val="0"/>
          <w:sz w:val="24"/>
          <w:szCs w:val="24"/>
        </w:rPr>
      </w:pPr>
      <w:r>
        <w:rPr>
          <w:rFonts w:ascii="Times New Roman" w:hAnsi="Times New Roman" w:eastAsia="Arial Unicode MS"/>
          <w:b w:val="0"/>
          <w:sz w:val="24"/>
          <w:szCs w:val="24"/>
        </w:rPr>
        <w:t xml:space="preserve">________________________</w:t>
      </w:r>
      <w:bookmarkStart w:id="72" w:name="_GoBack"/>
      <w:r/>
      <w:bookmarkEnd w:id="72"/>
      <w:r>
        <w:rPr>
          <w:rFonts w:ascii="Times New Roman" w:hAnsi="Times New Roman" w:eastAsia="Arial Unicode MS"/>
          <w:b w:val="0"/>
          <w:sz w:val="24"/>
          <w:szCs w:val="24"/>
        </w:rPr>
        <w:t xml:space="preserve">_______/ФИО руководителя/</w:t>
      </w:r>
      <w:r/>
    </w:p>
    <w:p>
      <w:pPr>
        <w:pStyle w:val="930"/>
        <w:ind w:firstLine="426"/>
        <w:jc w:val="right"/>
        <w:rPr>
          <w:rFonts w:ascii="Times New Roman" w:hAnsi="Times New Roman" w:eastAsia="Arial Unicode MS"/>
          <w:b w:val="0"/>
          <w:sz w:val="24"/>
          <w:szCs w:val="24"/>
        </w:rPr>
      </w:pPr>
      <w:r>
        <w:rPr>
          <w:rFonts w:ascii="Times New Roman" w:hAnsi="Times New Roman" w:eastAsia="Arial Unicode MS"/>
          <w:b w:val="0"/>
          <w:sz w:val="24"/>
          <w:szCs w:val="24"/>
        </w:rPr>
        <w:t xml:space="preserve">М.П.                                                               </w:t>
      </w:r>
      <w:r>
        <w:rPr>
          <w:rFonts w:ascii="Times New Roman" w:hAnsi="Times New Roman" w:eastAsia="Arial Unicode MS"/>
          <w:b w:val="0"/>
          <w:sz w:val="24"/>
          <w:szCs w:val="24"/>
        </w:rPr>
        <w:tab/>
      </w:r>
      <w:r/>
    </w:p>
    <w:p>
      <w:pPr>
        <w:pStyle w:val="930"/>
        <w:ind w:firstLine="426"/>
        <w:jc w:val="center"/>
        <w:rPr>
          <w:rFonts w:ascii="Times New Roman" w:hAnsi="Times New Roman" w:eastAsia="Arial Unicode MS"/>
          <w:sz w:val="24"/>
          <w:szCs w:val="24"/>
        </w:rPr>
      </w:pPr>
      <w:r>
        <w:rPr>
          <w:rFonts w:ascii="Times New Roman" w:hAnsi="Times New Roman" w:eastAsia="Arial Unicode MS"/>
          <w:sz w:val="24"/>
          <w:szCs w:val="24"/>
        </w:rPr>
      </w:r>
      <w:r/>
    </w:p>
    <w:p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jc w:val="center"/>
        <w:tabs>
          <w:tab w:val="left" w:pos="5670" w:leader="none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--------------------------------------------------окончание формы-------------------------------------------</w:t>
      </w:r>
      <w:r/>
    </w:p>
    <w:p>
      <w:pPr>
        <w:ind w:firstLine="426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426"/>
        <w:rPr>
          <w:rFonts w:eastAsia="Arial Unicode MS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Брокера: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От Клиента:</w:t>
      </w:r>
      <w:r>
        <w:rPr>
          <w:rFonts w:eastAsia="Arial Unicode MS"/>
          <w:b/>
          <w:bCs/>
          <w:sz w:val="24"/>
          <w:szCs w:val="24"/>
        </w:rPr>
        <w:tab/>
      </w:r>
      <w:r>
        <w:rPr>
          <w:rFonts w:eastAsia="Arial Unicode MS"/>
          <w:b/>
          <w:bCs/>
          <w:sz w:val="24"/>
          <w:szCs w:val="24"/>
        </w:rPr>
        <w:tab/>
      </w:r>
      <w:r>
        <w:rPr>
          <w:b/>
          <w:bCs/>
        </w:rPr>
      </w:r>
      <w:r/>
    </w:p>
    <w:p>
      <w:pPr>
        <w:ind w:firstLine="426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</w:r>
      <w:r>
        <w:rPr>
          <w:b/>
          <w:bCs/>
        </w:rPr>
      </w:r>
      <w:r/>
    </w:p>
    <w:p>
      <w:pPr>
        <w:ind w:firstLine="426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</w:r>
      <w:r>
        <w:rPr>
          <w:b/>
          <w:bCs/>
        </w:rPr>
      </w:r>
      <w:r/>
    </w:p>
    <w:p>
      <w:pPr>
        <w:tabs>
          <w:tab w:val="left" w:pos="4820" w:leader="none"/>
        </w:tabs>
        <w:rPr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_____________/________________/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rFonts w:eastAsia="Arial Unicode MS"/>
          <w:b/>
          <w:bCs/>
          <w:sz w:val="24"/>
          <w:szCs w:val="24"/>
        </w:rPr>
        <w:t xml:space="preserve">_____________</w:t>
      </w:r>
      <w:r>
        <w:rPr>
          <w:b/>
          <w:sz w:val="24"/>
          <w:szCs w:val="24"/>
        </w:rPr>
        <w:t xml:space="preserve">/</w:t>
      </w:r>
      <w:r>
        <w:rPr>
          <w:b/>
          <w:sz w:val="24"/>
          <w:szCs w:val="24"/>
        </w:rPr>
        <w:t xml:space="preserve">_________________/</w:t>
      </w:r>
      <w:r>
        <w:rPr>
          <w:b/>
          <w:bCs/>
          <w:color w:val="000000"/>
          <w:sz w:val="24"/>
          <w:szCs w:val="24"/>
        </w:rPr>
      </w:r>
      <w:r/>
    </w:p>
    <w:p>
      <w:pPr>
        <w:ind w:firstLine="426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</w:r>
      <w:r/>
    </w:p>
    <w:p>
      <w:pPr>
        <w:ind w:firstLine="567"/>
        <w:tabs>
          <w:tab w:val="left" w:pos="2268" w:leader="none"/>
          <w:tab w:val="left" w:pos="5670" w:leader="none"/>
          <w:tab w:val="left" w:pos="7938" w:leader="none"/>
        </w:tabs>
        <w:rPr>
          <w:i/>
          <w:color w:val="000000"/>
        </w:rPr>
      </w:pPr>
      <w:r>
        <w:rPr>
          <w:i/>
          <w:color w:val="000000"/>
        </w:rPr>
      </w:r>
      <w:r/>
    </w:p>
    <w:p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418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Tahoma">
    <w:panose1 w:val="020B0604030504040204"/>
  </w:font>
  <w:font w:name="Courier New">
    <w:panose1 w:val="02070309020205020404"/>
  </w:font>
  <w:font w:name="Verdana">
    <w:panose1 w:val="020B060403050404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Batang">
    <w:panose1 w:val="02030600000101010101"/>
  </w:font>
  <w:font w:name="Pragmatica">
    <w:panose1 w:val="02000603000000000000"/>
  </w:font>
  <w:font w:name="Kudriashov">
    <w:panose1 w:val="02000603000000000000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480" w:hanging="480"/>
      </w:pPr>
    </w:lvl>
    <w:lvl w:ilvl="1">
      <w:start w:val="1"/>
      <w:numFmt w:val="decimal"/>
      <w:isLgl w:val="false"/>
      <w:suff w:val="tab"/>
      <w:lvlText w:val="%1.%2."/>
      <w:lvlJc w:val="left"/>
      <w:pPr>
        <w:ind w:left="1185" w:hanging="48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35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0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75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40" w:hanging="180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480" w:hanging="480"/>
      </w:pPr>
    </w:lvl>
    <w:lvl w:ilvl="1">
      <w:start w:val="1"/>
      <w:numFmt w:val="decimal"/>
      <w:isLgl w:val="false"/>
      <w:suff w:val="tab"/>
      <w:lvlText w:val="%1.%2."/>
      <w:lvlJc w:val="left"/>
      <w:pPr>
        <w:ind w:left="1185" w:hanging="48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35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0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75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40" w:hanging="1800"/>
      </w:pPr>
    </w:lvl>
  </w:abstractNum>
  <w:abstractNum w:abstractNumId="6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480" w:hanging="480"/>
      </w:pPr>
    </w:lvl>
    <w:lvl w:ilvl="1">
      <w:start w:val="1"/>
      <w:numFmt w:val="decimal"/>
      <w:isLgl w:val="false"/>
      <w:suff w:val="tab"/>
      <w:lvlText w:val="%1.%2."/>
      <w:lvlJc w:val="left"/>
      <w:pPr>
        <w:ind w:left="1185" w:hanging="48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35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0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75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Quote Char"/>
    <w:link w:val="690"/>
    <w:uiPriority w:val="29"/>
    <w:rPr>
      <w:i/>
    </w:rPr>
  </w:style>
  <w:style w:type="character" w:styleId="663">
    <w:name w:val="Intense Quote Char"/>
    <w:link w:val="692"/>
    <w:uiPriority w:val="30"/>
    <w:rPr>
      <w:i/>
    </w:rPr>
  </w:style>
  <w:style w:type="character" w:styleId="664">
    <w:name w:val="Endnote Text Char"/>
    <w:link w:val="823"/>
    <w:uiPriority w:val="99"/>
    <w:rPr>
      <w:sz w:val="20"/>
    </w:rPr>
  </w:style>
  <w:style w:type="paragraph" w:styleId="665" w:default="1">
    <w:name w:val="Normal"/>
    <w:qFormat/>
    <w:rPr>
      <w:rFonts w:ascii="Times New Roman" w:hAnsi="Times New Roman" w:eastAsia="Times New Roman"/>
    </w:rPr>
  </w:style>
  <w:style w:type="paragraph" w:styleId="666">
    <w:name w:val="Heading 1"/>
    <w:basedOn w:val="665"/>
    <w:next w:val="665"/>
    <w:link w:val="837"/>
    <w:qFormat/>
    <w:pPr>
      <w:ind w:left="-993" w:right="-1043" w:firstLine="284"/>
      <w:jc w:val="center"/>
      <w:keepNext/>
      <w:outlineLvl w:val="0"/>
    </w:pPr>
    <w:rPr>
      <w:b/>
      <w:sz w:val="16"/>
    </w:rPr>
  </w:style>
  <w:style w:type="paragraph" w:styleId="667">
    <w:name w:val="Heading 2"/>
    <w:basedOn w:val="665"/>
    <w:next w:val="665"/>
    <w:link w:val="838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68">
    <w:name w:val="Heading 3"/>
    <w:basedOn w:val="665"/>
    <w:next w:val="665"/>
    <w:link w:val="83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69">
    <w:name w:val="Heading 4"/>
    <w:basedOn w:val="665"/>
    <w:next w:val="665"/>
    <w:link w:val="840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70">
    <w:name w:val="Heading 5"/>
    <w:basedOn w:val="665"/>
    <w:next w:val="665"/>
    <w:link w:val="841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71">
    <w:name w:val="Heading 6"/>
    <w:basedOn w:val="665"/>
    <w:next w:val="665"/>
    <w:link w:val="842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672">
    <w:name w:val="Heading 7"/>
    <w:basedOn w:val="665"/>
    <w:next w:val="665"/>
    <w:link w:val="846"/>
    <w:uiPriority w:val="99"/>
    <w:semiHidden/>
    <w:unhideWhenUsed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673">
    <w:name w:val="Heading 8"/>
    <w:basedOn w:val="665"/>
    <w:next w:val="665"/>
    <w:link w:val="847"/>
    <w:uiPriority w:val="99"/>
    <w:semiHidden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674">
    <w:name w:val="Heading 9"/>
    <w:basedOn w:val="665"/>
    <w:next w:val="665"/>
    <w:link w:val="848"/>
    <w:uiPriority w:val="99"/>
    <w:semiHidden/>
    <w:unhideWhenUsed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character" w:styleId="678" w:customStyle="1">
    <w:name w:val="Heading 1 Char"/>
    <w:basedOn w:val="675"/>
    <w:uiPriority w:val="9"/>
    <w:rPr>
      <w:rFonts w:ascii="Arial" w:hAnsi="Arial" w:eastAsia="Arial" w:cs="Arial"/>
      <w:sz w:val="40"/>
      <w:szCs w:val="40"/>
    </w:rPr>
  </w:style>
  <w:style w:type="character" w:styleId="679" w:customStyle="1">
    <w:name w:val="Heading 2 Char"/>
    <w:basedOn w:val="675"/>
    <w:uiPriority w:val="9"/>
    <w:rPr>
      <w:rFonts w:ascii="Arial" w:hAnsi="Arial" w:eastAsia="Arial" w:cs="Arial"/>
      <w:sz w:val="34"/>
    </w:rPr>
  </w:style>
  <w:style w:type="character" w:styleId="680" w:customStyle="1">
    <w:name w:val="Heading 3 Char"/>
    <w:basedOn w:val="675"/>
    <w:uiPriority w:val="9"/>
    <w:rPr>
      <w:rFonts w:ascii="Arial" w:hAnsi="Arial" w:eastAsia="Arial" w:cs="Arial"/>
      <w:sz w:val="30"/>
      <w:szCs w:val="30"/>
    </w:rPr>
  </w:style>
  <w:style w:type="character" w:styleId="681" w:customStyle="1">
    <w:name w:val="Heading 4 Char"/>
    <w:basedOn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2" w:customStyle="1">
    <w:name w:val="Heading 5 Char"/>
    <w:basedOn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683" w:customStyle="1">
    <w:name w:val="Heading 6 Char"/>
    <w:basedOn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684" w:customStyle="1">
    <w:name w:val="Heading 7 Char"/>
    <w:basedOn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5" w:customStyle="1">
    <w:name w:val="Heading 8 Char"/>
    <w:basedOn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686" w:customStyle="1">
    <w:name w:val="Heading 9 Char"/>
    <w:basedOn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No Spacing"/>
    <w:uiPriority w:val="1"/>
    <w:qFormat/>
  </w:style>
  <w:style w:type="character" w:styleId="688" w:customStyle="1">
    <w:name w:val="Title Char"/>
    <w:basedOn w:val="675"/>
    <w:uiPriority w:val="10"/>
    <w:rPr>
      <w:sz w:val="48"/>
      <w:szCs w:val="48"/>
    </w:rPr>
  </w:style>
  <w:style w:type="character" w:styleId="689" w:customStyle="1">
    <w:name w:val="Subtitle Char"/>
    <w:basedOn w:val="675"/>
    <w:uiPriority w:val="11"/>
    <w:rPr>
      <w:sz w:val="24"/>
      <w:szCs w:val="24"/>
    </w:rPr>
  </w:style>
  <w:style w:type="paragraph" w:styleId="690">
    <w:name w:val="Quote"/>
    <w:basedOn w:val="665"/>
    <w:next w:val="665"/>
    <w:link w:val="691"/>
    <w:uiPriority w:val="29"/>
    <w:qFormat/>
    <w:pPr>
      <w:ind w:left="720" w:right="720"/>
    </w:pPr>
    <w:rPr>
      <w:i/>
    </w:rPr>
  </w:style>
  <w:style w:type="character" w:styleId="691" w:customStyle="1">
    <w:name w:val="Цитата 2 Знак"/>
    <w:link w:val="690"/>
    <w:uiPriority w:val="29"/>
    <w:rPr>
      <w:i/>
    </w:rPr>
  </w:style>
  <w:style w:type="paragraph" w:styleId="692">
    <w:name w:val="Intense Quote"/>
    <w:basedOn w:val="665"/>
    <w:next w:val="665"/>
    <w:link w:val="69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 w:customStyle="1">
    <w:name w:val="Выделенная цитата Знак"/>
    <w:link w:val="692"/>
    <w:uiPriority w:val="30"/>
    <w:rPr>
      <w:i/>
    </w:rPr>
  </w:style>
  <w:style w:type="character" w:styleId="694" w:customStyle="1">
    <w:name w:val="Header Char"/>
    <w:basedOn w:val="675"/>
    <w:uiPriority w:val="99"/>
  </w:style>
  <w:style w:type="character" w:styleId="695" w:customStyle="1">
    <w:name w:val="Footer Char"/>
    <w:basedOn w:val="675"/>
    <w:uiPriority w:val="99"/>
  </w:style>
  <w:style w:type="character" w:styleId="696" w:customStyle="1">
    <w:name w:val="Caption Char"/>
    <w:uiPriority w:val="99"/>
  </w:style>
  <w:style w:type="table" w:styleId="697" w:customStyle="1">
    <w:name w:val="Table Grid Light"/>
    <w:basedOn w:val="67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8">
    <w:name w:val="Plain Table 1"/>
    <w:basedOn w:val="67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67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67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67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67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67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1"/>
    <w:basedOn w:val="676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2"/>
    <w:basedOn w:val="67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3"/>
    <w:basedOn w:val="67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4"/>
    <w:basedOn w:val="67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5"/>
    <w:basedOn w:val="676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6"/>
    <w:basedOn w:val="67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67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1"/>
    <w:basedOn w:val="676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2"/>
    <w:basedOn w:val="67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3"/>
    <w:basedOn w:val="67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4"/>
    <w:basedOn w:val="67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5"/>
    <w:basedOn w:val="676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6"/>
    <w:basedOn w:val="67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67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1"/>
    <w:basedOn w:val="676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2"/>
    <w:basedOn w:val="67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3"/>
    <w:basedOn w:val="67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4"/>
    <w:basedOn w:val="67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5"/>
    <w:basedOn w:val="676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6"/>
    <w:basedOn w:val="67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67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 w:customStyle="1">
    <w:name w:val="Grid Table 4 - Accent 1"/>
    <w:basedOn w:val="676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6" w:customStyle="1">
    <w:name w:val="Grid Table 4 - Accent 2"/>
    <w:basedOn w:val="676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7" w:customStyle="1">
    <w:name w:val="Grid Table 4 - Accent 3"/>
    <w:basedOn w:val="676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8" w:customStyle="1">
    <w:name w:val="Grid Table 4 - Accent 4"/>
    <w:basedOn w:val="676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9" w:customStyle="1">
    <w:name w:val="Grid Table 4 - Accent 5"/>
    <w:basedOn w:val="676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30" w:customStyle="1">
    <w:name w:val="Grid Table 4 - Accent 6"/>
    <w:basedOn w:val="676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1">
    <w:name w:val="Grid Table 5 Dark"/>
    <w:basedOn w:val="6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- Accent 1"/>
    <w:basedOn w:val="6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2"/>
    <w:basedOn w:val="6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3"/>
    <w:basedOn w:val="6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- Accent 4"/>
    <w:basedOn w:val="6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5"/>
    <w:basedOn w:val="6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6"/>
    <w:basedOn w:val="67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8">
    <w:name w:val="Grid Table 6 Colorful"/>
    <w:basedOn w:val="67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9" w:customStyle="1">
    <w:name w:val="Grid Table 6 Colorful - Accent 1"/>
    <w:basedOn w:val="676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40" w:customStyle="1">
    <w:name w:val="Grid Table 6 Colorful - Accent 2"/>
    <w:basedOn w:val="67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1" w:customStyle="1">
    <w:name w:val="Grid Table 6 Colorful - Accent 3"/>
    <w:basedOn w:val="676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2" w:customStyle="1">
    <w:name w:val="Grid Table 6 Colorful - Accent 4"/>
    <w:basedOn w:val="67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3" w:customStyle="1">
    <w:name w:val="Grid Table 6 Colorful - Accent 5"/>
    <w:basedOn w:val="676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4" w:customStyle="1">
    <w:name w:val="Grid Table 6 Colorful - Accent 6"/>
    <w:basedOn w:val="676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5">
    <w:name w:val="Grid Table 7 Colorful"/>
    <w:basedOn w:val="67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1"/>
    <w:basedOn w:val="676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7 Colorful - Accent 2"/>
    <w:basedOn w:val="676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7 Colorful - Accent 3"/>
    <w:basedOn w:val="676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4"/>
    <w:basedOn w:val="676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5"/>
    <w:basedOn w:val="676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6"/>
    <w:basedOn w:val="676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67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1"/>
    <w:basedOn w:val="676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2"/>
    <w:basedOn w:val="676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3"/>
    <w:basedOn w:val="676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4"/>
    <w:basedOn w:val="676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5"/>
    <w:basedOn w:val="676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6"/>
    <w:basedOn w:val="676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67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1"/>
    <w:basedOn w:val="676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2"/>
    <w:basedOn w:val="676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3"/>
    <w:basedOn w:val="676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4"/>
    <w:basedOn w:val="676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5"/>
    <w:basedOn w:val="676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6"/>
    <w:basedOn w:val="676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67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1"/>
    <w:basedOn w:val="676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2"/>
    <w:basedOn w:val="67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3"/>
    <w:basedOn w:val="676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4"/>
    <w:basedOn w:val="67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5"/>
    <w:basedOn w:val="676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6"/>
    <w:basedOn w:val="676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67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1"/>
    <w:basedOn w:val="676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2"/>
    <w:basedOn w:val="676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3"/>
    <w:basedOn w:val="676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4"/>
    <w:basedOn w:val="676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5"/>
    <w:basedOn w:val="676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6"/>
    <w:basedOn w:val="676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67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1"/>
    <w:basedOn w:val="676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2"/>
    <w:basedOn w:val="676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3"/>
    <w:basedOn w:val="676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4"/>
    <w:basedOn w:val="676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5"/>
    <w:basedOn w:val="676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6"/>
    <w:basedOn w:val="676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>
    <w:name w:val="List Table 6 Colorful"/>
    <w:basedOn w:val="67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8" w:customStyle="1">
    <w:name w:val="List Table 6 Colorful - Accent 1"/>
    <w:basedOn w:val="676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9" w:customStyle="1">
    <w:name w:val="List Table 6 Colorful - Accent 2"/>
    <w:basedOn w:val="676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0" w:customStyle="1">
    <w:name w:val="List Table 6 Colorful - Accent 3"/>
    <w:basedOn w:val="676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1" w:customStyle="1">
    <w:name w:val="List Table 6 Colorful - Accent 4"/>
    <w:basedOn w:val="676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2" w:customStyle="1">
    <w:name w:val="List Table 6 Colorful - Accent 5"/>
    <w:basedOn w:val="676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3" w:customStyle="1">
    <w:name w:val="List Table 6 Colorful - Accent 6"/>
    <w:basedOn w:val="676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4">
    <w:name w:val="List Table 7 Colorful"/>
    <w:basedOn w:val="67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1"/>
    <w:basedOn w:val="676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7 Colorful - Accent 2"/>
    <w:basedOn w:val="676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7 Colorful - Accent 3"/>
    <w:basedOn w:val="676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4"/>
    <w:basedOn w:val="676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5"/>
    <w:basedOn w:val="676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6"/>
    <w:basedOn w:val="676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ned - Accent"/>
    <w:basedOn w:val="67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Lined - Accent 1"/>
    <w:basedOn w:val="67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3" w:customStyle="1">
    <w:name w:val="Lined - Accent 2"/>
    <w:basedOn w:val="67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4" w:customStyle="1">
    <w:name w:val="Lined - Accent 3"/>
    <w:basedOn w:val="67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5" w:customStyle="1">
    <w:name w:val="Lined - Accent 4"/>
    <w:basedOn w:val="67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6" w:customStyle="1">
    <w:name w:val="Lined - Accent 5"/>
    <w:basedOn w:val="67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7" w:customStyle="1">
    <w:name w:val="Lined - Accent 6"/>
    <w:basedOn w:val="67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8" w:customStyle="1">
    <w:name w:val="Bordered &amp; Lined - Accent"/>
    <w:basedOn w:val="676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Bordered &amp; Lined - Accent 1"/>
    <w:basedOn w:val="676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0" w:customStyle="1">
    <w:name w:val="Bordered &amp; Lined - Accent 2"/>
    <w:basedOn w:val="676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1" w:customStyle="1">
    <w:name w:val="Bordered &amp; Lined - Accent 3"/>
    <w:basedOn w:val="676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2" w:customStyle="1">
    <w:name w:val="Bordered &amp; Lined - Accent 4"/>
    <w:basedOn w:val="676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3" w:customStyle="1">
    <w:name w:val="Bordered &amp; Lined - Accent 5"/>
    <w:basedOn w:val="676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4" w:customStyle="1">
    <w:name w:val="Bordered &amp; Lined - Accent 6"/>
    <w:basedOn w:val="676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5" w:customStyle="1">
    <w:name w:val="Bordered"/>
    <w:basedOn w:val="67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6" w:customStyle="1">
    <w:name w:val="Bordered - Accent 1"/>
    <w:basedOn w:val="676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7" w:customStyle="1">
    <w:name w:val="Bordered - Accent 2"/>
    <w:basedOn w:val="67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8" w:customStyle="1">
    <w:name w:val="Bordered - Accent 3"/>
    <w:basedOn w:val="67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9" w:customStyle="1">
    <w:name w:val="Bordered - Accent 4"/>
    <w:basedOn w:val="67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0" w:customStyle="1">
    <w:name w:val="Bordered - Accent 5"/>
    <w:basedOn w:val="676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21" w:customStyle="1">
    <w:name w:val="Bordered - Accent 6"/>
    <w:basedOn w:val="67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2" w:customStyle="1">
    <w:name w:val="Footnote Text Char"/>
    <w:uiPriority w:val="99"/>
    <w:rPr>
      <w:sz w:val="18"/>
    </w:rPr>
  </w:style>
  <w:style w:type="paragraph" w:styleId="823">
    <w:name w:val="endnote text"/>
    <w:basedOn w:val="665"/>
    <w:link w:val="824"/>
    <w:uiPriority w:val="99"/>
    <w:semiHidden/>
    <w:unhideWhenUsed/>
  </w:style>
  <w:style w:type="character" w:styleId="824" w:customStyle="1">
    <w:name w:val="Текст концевой сноски Знак"/>
    <w:link w:val="823"/>
    <w:uiPriority w:val="99"/>
    <w:rPr>
      <w:sz w:val="20"/>
    </w:rPr>
  </w:style>
  <w:style w:type="character" w:styleId="825">
    <w:name w:val="endnote reference"/>
    <w:basedOn w:val="675"/>
    <w:uiPriority w:val="99"/>
    <w:semiHidden/>
    <w:unhideWhenUsed/>
    <w:rPr>
      <w:vertAlign w:val="superscript"/>
    </w:rPr>
  </w:style>
  <w:style w:type="paragraph" w:styleId="826">
    <w:name w:val="toc 3"/>
    <w:basedOn w:val="665"/>
    <w:next w:val="665"/>
    <w:uiPriority w:val="39"/>
    <w:unhideWhenUsed/>
    <w:pPr>
      <w:ind w:left="567"/>
      <w:spacing w:after="57"/>
    </w:pPr>
  </w:style>
  <w:style w:type="paragraph" w:styleId="827">
    <w:name w:val="toc 4"/>
    <w:basedOn w:val="665"/>
    <w:next w:val="665"/>
    <w:uiPriority w:val="39"/>
    <w:unhideWhenUsed/>
    <w:pPr>
      <w:ind w:left="850"/>
      <w:spacing w:after="57"/>
    </w:pPr>
  </w:style>
  <w:style w:type="paragraph" w:styleId="828">
    <w:name w:val="toc 5"/>
    <w:basedOn w:val="665"/>
    <w:next w:val="665"/>
    <w:uiPriority w:val="39"/>
    <w:unhideWhenUsed/>
    <w:pPr>
      <w:ind w:left="1134"/>
      <w:spacing w:after="57"/>
    </w:pPr>
  </w:style>
  <w:style w:type="paragraph" w:styleId="829">
    <w:name w:val="toc 6"/>
    <w:basedOn w:val="665"/>
    <w:next w:val="665"/>
    <w:uiPriority w:val="39"/>
    <w:unhideWhenUsed/>
    <w:pPr>
      <w:ind w:left="1417"/>
      <w:spacing w:after="57"/>
    </w:pPr>
  </w:style>
  <w:style w:type="paragraph" w:styleId="830">
    <w:name w:val="toc 7"/>
    <w:basedOn w:val="665"/>
    <w:next w:val="665"/>
    <w:uiPriority w:val="39"/>
    <w:unhideWhenUsed/>
    <w:pPr>
      <w:ind w:left="1701"/>
      <w:spacing w:after="57"/>
    </w:pPr>
  </w:style>
  <w:style w:type="paragraph" w:styleId="831">
    <w:name w:val="toc 8"/>
    <w:basedOn w:val="665"/>
    <w:next w:val="665"/>
    <w:uiPriority w:val="39"/>
    <w:unhideWhenUsed/>
    <w:pPr>
      <w:ind w:left="1984"/>
      <w:spacing w:after="57"/>
    </w:pPr>
  </w:style>
  <w:style w:type="paragraph" w:styleId="832">
    <w:name w:val="toc 9"/>
    <w:basedOn w:val="665"/>
    <w:next w:val="665"/>
    <w:uiPriority w:val="39"/>
    <w:unhideWhenUsed/>
    <w:pPr>
      <w:ind w:left="2268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665"/>
    <w:next w:val="665"/>
    <w:uiPriority w:val="99"/>
    <w:unhideWhenUsed/>
  </w:style>
  <w:style w:type="character" w:styleId="835">
    <w:name w:val="Hyperlink"/>
    <w:uiPriority w:val="99"/>
    <w:unhideWhenUsed/>
    <w:rPr>
      <w:rFonts w:hint="default" w:ascii="Verdana" w:hAnsi="Verdana"/>
      <w:strike w:val="0"/>
      <w:color w:val="800000"/>
      <w:sz w:val="17"/>
      <w:szCs w:val="17"/>
      <w:u w:val="none"/>
    </w:rPr>
  </w:style>
  <w:style w:type="character" w:styleId="836">
    <w:name w:val="FollowedHyperlink"/>
    <w:basedOn w:val="675"/>
    <w:uiPriority w:val="99"/>
    <w:semiHidden/>
    <w:unhideWhenUsed/>
    <w:rPr>
      <w:color w:val="954f72" w:themeColor="followedHyperlink"/>
      <w:u w:val="single"/>
    </w:rPr>
  </w:style>
  <w:style w:type="character" w:styleId="837" w:customStyle="1">
    <w:name w:val="Заголовок 1 Знак"/>
    <w:link w:val="666"/>
    <w:rPr>
      <w:rFonts w:hint="default" w:ascii="Times New Roman" w:hAnsi="Times New Roman" w:eastAsia="Times New Roman" w:cs="Times New Roman"/>
      <w:b/>
      <w:bCs w:val="0"/>
      <w:sz w:val="16"/>
      <w:szCs w:val="20"/>
      <w:lang w:eastAsia="ru-RU"/>
    </w:rPr>
  </w:style>
  <w:style w:type="character" w:styleId="838" w:customStyle="1">
    <w:name w:val="Заголовок 2 Знак"/>
    <w:link w:val="667"/>
    <w:semiHidden/>
    <w:rPr>
      <w:rFonts w:hint="default"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839" w:customStyle="1">
    <w:name w:val="Заголовок 3 Знак"/>
    <w:link w:val="668"/>
    <w:semiHidden/>
    <w:rPr>
      <w:rFonts w:hint="default" w:ascii="Arial" w:hAnsi="Arial" w:eastAsia="Times New Roman" w:cs="Arial"/>
      <w:b/>
      <w:bCs/>
      <w:sz w:val="26"/>
      <w:szCs w:val="26"/>
      <w:lang w:eastAsia="ru-RU"/>
    </w:rPr>
  </w:style>
  <w:style w:type="character" w:styleId="840" w:customStyle="1">
    <w:name w:val="Заголовок 4 Знак"/>
    <w:link w:val="669"/>
    <w:semiHidden/>
    <w:rPr>
      <w:rFonts w:hint="default"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841" w:customStyle="1">
    <w:name w:val="Заголовок 5 Знак"/>
    <w:link w:val="670"/>
    <w:semiHidden/>
    <w:rPr>
      <w:rFonts w:hint="default"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842" w:customStyle="1">
    <w:name w:val="Заголовок 6 Знак"/>
    <w:link w:val="671"/>
    <w:semiHidden/>
    <w:rPr>
      <w:rFonts w:hint="default" w:ascii="Times New Roman" w:hAnsi="Times New Roman" w:eastAsia="Times New Roman" w:cs="Times New Roman"/>
      <w:b/>
      <w:bCs/>
      <w:lang w:eastAsia="ru-RU"/>
    </w:rPr>
  </w:style>
  <w:style w:type="paragraph" w:styleId="843">
    <w:name w:val="HTML Preformatted"/>
    <w:basedOn w:val="665"/>
    <w:link w:val="844"/>
    <w:uiPriority w:val="99"/>
    <w:semiHidden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000000"/>
    </w:rPr>
  </w:style>
  <w:style w:type="character" w:styleId="844" w:customStyle="1">
    <w:name w:val="Стандартный HTML Знак"/>
    <w:link w:val="843"/>
    <w:uiPriority w:val="99"/>
    <w:semiHidden/>
    <w:rPr>
      <w:rFonts w:hint="default" w:ascii="Courier New" w:hAnsi="Courier New" w:eastAsia="Times New Roman" w:cs="Courier New"/>
      <w:color w:val="000000"/>
      <w:sz w:val="20"/>
      <w:szCs w:val="20"/>
      <w:lang w:eastAsia="ru-RU"/>
    </w:rPr>
  </w:style>
  <w:style w:type="paragraph" w:styleId="845">
    <w:name w:val="Normal (Web)"/>
    <w:basedOn w:val="665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846" w:customStyle="1">
    <w:name w:val="Заголовок 7 Знак"/>
    <w:link w:val="672"/>
    <w:semiHidden/>
    <w:rPr>
      <w:rFonts w:hint="default" w:ascii="Calibri" w:hAnsi="Calibri" w:eastAsia="Times New Roman" w:cs="Times New Roman"/>
      <w:sz w:val="24"/>
      <w:szCs w:val="24"/>
      <w:lang w:eastAsia="ru-RU"/>
    </w:rPr>
  </w:style>
  <w:style w:type="character" w:styleId="847" w:customStyle="1">
    <w:name w:val="Заголовок 8 Знак"/>
    <w:link w:val="673"/>
    <w:semiHidden/>
    <w:rPr>
      <w:rFonts w:hint="default" w:ascii="Calibri" w:hAnsi="Calibri" w:eastAsia="Times New Roman" w:cs="Times New Roman"/>
      <w:i/>
      <w:iCs/>
      <w:sz w:val="24"/>
      <w:szCs w:val="24"/>
      <w:lang w:eastAsia="ru-RU"/>
    </w:rPr>
  </w:style>
  <w:style w:type="character" w:styleId="848" w:customStyle="1">
    <w:name w:val="Заголовок 9 Знак"/>
    <w:link w:val="674"/>
    <w:semiHidden/>
    <w:rPr>
      <w:rFonts w:hint="default" w:ascii="Cambria" w:hAnsi="Cambria" w:eastAsia="Times New Roman" w:cs="Times New Roman"/>
      <w:lang w:eastAsia="ru-RU"/>
    </w:rPr>
  </w:style>
  <w:style w:type="paragraph" w:styleId="849">
    <w:name w:val="toc 1"/>
    <w:basedOn w:val="665"/>
    <w:next w:val="665"/>
    <w:uiPriority w:val="39"/>
    <w:semiHidden/>
    <w:unhideWhenUsed/>
    <w:pPr>
      <w:spacing w:before="80" w:after="100"/>
    </w:pPr>
    <w:rPr>
      <w:rFonts w:ascii="Kudriashov" w:hAnsi="Kudriashov" w:cs="Kudriashov"/>
      <w:sz w:val="24"/>
      <w:szCs w:val="24"/>
    </w:rPr>
  </w:style>
  <w:style w:type="paragraph" w:styleId="850">
    <w:name w:val="toc 2"/>
    <w:basedOn w:val="665"/>
    <w:next w:val="665"/>
    <w:uiPriority w:val="39"/>
    <w:semiHidden/>
    <w:unhideWhenUsed/>
    <w:pPr>
      <w:ind w:left="240"/>
      <w:spacing w:before="80" w:after="80"/>
    </w:pPr>
    <w:rPr>
      <w:rFonts w:ascii="Kudriashov" w:hAnsi="Kudriashov" w:cs="Kudriashov"/>
      <w:sz w:val="24"/>
      <w:szCs w:val="24"/>
    </w:rPr>
  </w:style>
  <w:style w:type="paragraph" w:styleId="851">
    <w:name w:val="annotation text"/>
    <w:basedOn w:val="665"/>
    <w:link w:val="852"/>
    <w:uiPriority w:val="99"/>
    <w:semiHidden/>
    <w:unhideWhenUsed/>
  </w:style>
  <w:style w:type="character" w:styleId="852" w:customStyle="1">
    <w:name w:val="Текст примечания Знак"/>
    <w:link w:val="851"/>
    <w:uiPriority w:val="99"/>
    <w:semiHidden/>
    <w:rPr>
      <w:rFonts w:hint="default" w:ascii="Times New Roman" w:hAnsi="Times New Roman" w:eastAsia="Times New Roman" w:cs="Times New Roman"/>
      <w:sz w:val="20"/>
      <w:szCs w:val="20"/>
      <w:lang w:eastAsia="ru-RU"/>
    </w:rPr>
  </w:style>
  <w:style w:type="paragraph" w:styleId="853">
    <w:name w:val="Header"/>
    <w:basedOn w:val="665"/>
    <w:link w:val="854"/>
    <w:uiPriority w:val="99"/>
    <w:unhideWhenUsed/>
    <w:pPr>
      <w:tabs>
        <w:tab w:val="center" w:pos="4677" w:leader="none"/>
        <w:tab w:val="right" w:pos="9355" w:leader="none"/>
      </w:tabs>
    </w:pPr>
    <w:rPr>
      <w:sz w:val="24"/>
      <w:szCs w:val="24"/>
    </w:rPr>
  </w:style>
  <w:style w:type="character" w:styleId="854" w:customStyle="1">
    <w:name w:val="Верхний колонтитул Знак"/>
    <w:link w:val="853"/>
    <w:uiPriority w:val="99"/>
    <w:rPr>
      <w:rFonts w:hint="default" w:ascii="Times New Roman" w:hAnsi="Times New Roman" w:eastAsia="Times New Roman" w:cs="Times New Roman"/>
      <w:sz w:val="24"/>
      <w:szCs w:val="24"/>
      <w:lang w:eastAsia="ru-RU"/>
    </w:rPr>
  </w:style>
  <w:style w:type="paragraph" w:styleId="855">
    <w:name w:val="Footer"/>
    <w:basedOn w:val="665"/>
    <w:link w:val="85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6" w:customStyle="1">
    <w:name w:val="Нижний колонтитул Знак"/>
    <w:link w:val="855"/>
    <w:uiPriority w:val="99"/>
    <w:rPr>
      <w:rFonts w:hint="default" w:ascii="Times New Roman" w:hAnsi="Times New Roman" w:eastAsia="Times New Roman" w:cs="Times New Roman"/>
      <w:sz w:val="20"/>
      <w:szCs w:val="20"/>
      <w:lang w:eastAsia="ru-RU"/>
    </w:rPr>
  </w:style>
  <w:style w:type="paragraph" w:styleId="857">
    <w:name w:val="Caption"/>
    <w:basedOn w:val="665"/>
    <w:next w:val="665"/>
    <w:uiPriority w:val="99"/>
    <w:semiHidden/>
    <w:unhideWhenUsed/>
    <w:qFormat/>
    <w:pPr>
      <w:ind w:firstLine="720"/>
      <w:jc w:val="center"/>
      <w:spacing w:before="120" w:after="120"/>
    </w:pPr>
    <w:rPr>
      <w:b/>
      <w:bCs/>
      <w:sz w:val="36"/>
      <w:szCs w:val="36"/>
    </w:rPr>
  </w:style>
  <w:style w:type="paragraph" w:styleId="858">
    <w:name w:val="List"/>
    <w:basedOn w:val="665"/>
    <w:uiPriority w:val="99"/>
    <w:semiHidden/>
    <w:unhideWhenUsed/>
    <w:pPr>
      <w:ind w:left="360" w:hanging="360"/>
    </w:pPr>
    <w:rPr>
      <w:lang w:val="en-US"/>
    </w:rPr>
  </w:style>
  <w:style w:type="paragraph" w:styleId="859">
    <w:name w:val="List Number"/>
    <w:basedOn w:val="665"/>
    <w:uiPriority w:val="99"/>
    <w:semiHidden/>
    <w:unhideWhenUsed/>
    <w:pPr>
      <w:ind w:left="567"/>
      <w:jc w:val="both"/>
      <w:spacing w:before="120"/>
    </w:pPr>
    <w:rPr>
      <w:rFonts w:ascii="Kudriashov" w:hAnsi="Kudriashov" w:cs="Kudriashov"/>
      <w:sz w:val="24"/>
      <w:szCs w:val="24"/>
    </w:rPr>
  </w:style>
  <w:style w:type="paragraph" w:styleId="860">
    <w:name w:val="List Number 2"/>
    <w:basedOn w:val="665"/>
    <w:uiPriority w:val="99"/>
    <w:semiHidden/>
    <w:unhideWhenUsed/>
    <w:pPr>
      <w:ind w:left="851" w:hanging="360"/>
      <w:jc w:val="both"/>
      <w:spacing w:before="120"/>
      <w:tabs>
        <w:tab w:val="num" w:pos="643" w:leader="none"/>
        <w:tab w:val="num" w:pos="2880" w:leader="none"/>
      </w:tabs>
    </w:pPr>
    <w:rPr>
      <w:rFonts w:ascii="Kudriashov" w:hAnsi="Kudriashov" w:cs="Kudriashov"/>
      <w:sz w:val="24"/>
      <w:szCs w:val="24"/>
    </w:rPr>
  </w:style>
  <w:style w:type="paragraph" w:styleId="861">
    <w:name w:val="List Number 3"/>
    <w:basedOn w:val="665"/>
    <w:uiPriority w:val="99"/>
    <w:semiHidden/>
    <w:unhideWhenUsed/>
    <w:pPr>
      <w:ind w:left="1134"/>
      <w:jc w:val="both"/>
      <w:spacing w:before="120"/>
    </w:pPr>
    <w:rPr>
      <w:rFonts w:ascii="Kudriashov" w:hAnsi="Kudriashov" w:cs="Kudriashov"/>
      <w:sz w:val="24"/>
      <w:szCs w:val="24"/>
    </w:rPr>
  </w:style>
  <w:style w:type="paragraph" w:styleId="862">
    <w:name w:val="List Number 4"/>
    <w:basedOn w:val="665"/>
    <w:uiPriority w:val="99"/>
    <w:semiHidden/>
    <w:unhideWhenUsed/>
    <w:pPr>
      <w:ind w:left="1418"/>
      <w:jc w:val="both"/>
      <w:spacing w:before="120"/>
    </w:pPr>
    <w:rPr>
      <w:rFonts w:ascii="Kudriashov" w:hAnsi="Kudriashov" w:cs="Kudriashov"/>
      <w:sz w:val="24"/>
      <w:szCs w:val="24"/>
    </w:rPr>
  </w:style>
  <w:style w:type="paragraph" w:styleId="863">
    <w:name w:val="List Number 5"/>
    <w:basedOn w:val="665"/>
    <w:uiPriority w:val="99"/>
    <w:semiHidden/>
    <w:unhideWhenUsed/>
    <w:pPr>
      <w:ind w:left="1701"/>
      <w:jc w:val="both"/>
      <w:spacing w:before="120"/>
    </w:pPr>
    <w:rPr>
      <w:rFonts w:ascii="Kudriashov" w:hAnsi="Kudriashov" w:cs="Kudriashov"/>
      <w:sz w:val="24"/>
      <w:szCs w:val="24"/>
    </w:rPr>
  </w:style>
  <w:style w:type="paragraph" w:styleId="864">
    <w:name w:val="Title"/>
    <w:basedOn w:val="665"/>
    <w:next w:val="665"/>
    <w:link w:val="865"/>
    <w:uiPriority w:val="99"/>
    <w:qFormat/>
    <w:pPr>
      <w:ind w:left="709"/>
      <w:jc w:val="center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styleId="865" w:customStyle="1">
    <w:name w:val="Заголовок Знак"/>
    <w:link w:val="864"/>
    <w:rPr>
      <w:rFonts w:hint="default" w:ascii="Cambria" w:hAnsi="Cambria" w:eastAsia="Times New Roman" w:cs="Times New Roman"/>
      <w:b/>
      <w:bCs/>
      <w:sz w:val="32"/>
      <w:szCs w:val="32"/>
      <w:lang w:eastAsia="ru-RU"/>
    </w:rPr>
  </w:style>
  <w:style w:type="paragraph" w:styleId="866">
    <w:name w:val="Body Text"/>
    <w:basedOn w:val="665"/>
    <w:link w:val="867"/>
    <w:uiPriority w:val="99"/>
    <w:semiHidden/>
    <w:unhideWhenUsed/>
    <w:pPr>
      <w:spacing w:after="120"/>
    </w:pPr>
  </w:style>
  <w:style w:type="character" w:styleId="867" w:customStyle="1">
    <w:name w:val="Основной текст Знак"/>
    <w:link w:val="866"/>
    <w:semiHidden/>
    <w:rPr>
      <w:rFonts w:hint="default" w:ascii="Times New Roman" w:hAnsi="Times New Roman" w:eastAsia="Times New Roman" w:cs="Times New Roman"/>
      <w:sz w:val="20"/>
      <w:szCs w:val="20"/>
      <w:lang w:eastAsia="ru-RU"/>
    </w:rPr>
  </w:style>
  <w:style w:type="paragraph" w:styleId="868">
    <w:name w:val="Body Text Indent"/>
    <w:basedOn w:val="665"/>
    <w:link w:val="869"/>
    <w:uiPriority w:val="99"/>
    <w:semiHidden/>
    <w:unhideWhenUsed/>
    <w:pPr>
      <w:ind w:left="283"/>
      <w:spacing w:before="80" w:after="120"/>
    </w:pPr>
    <w:rPr>
      <w:rFonts w:ascii="Kudriashov" w:hAnsi="Kudriashov" w:cs="Kudriashov"/>
      <w:sz w:val="24"/>
      <w:szCs w:val="24"/>
    </w:rPr>
  </w:style>
  <w:style w:type="character" w:styleId="869" w:customStyle="1">
    <w:name w:val="Основной текст с отступом Знак"/>
    <w:link w:val="868"/>
    <w:semiHidden/>
    <w:rPr>
      <w:rFonts w:hint="default" w:ascii="Kudriashov" w:hAnsi="Kudriashov" w:eastAsia="Times New Roman" w:cs="Kudriashov"/>
      <w:sz w:val="24"/>
      <w:szCs w:val="24"/>
      <w:lang w:eastAsia="ru-RU"/>
    </w:rPr>
  </w:style>
  <w:style w:type="paragraph" w:styleId="870">
    <w:name w:val="Message Header"/>
    <w:basedOn w:val="665"/>
    <w:link w:val="871"/>
    <w:uiPriority w:val="99"/>
    <w:semiHidden/>
    <w:unhideWhenUsed/>
    <w:pPr>
      <w:ind w:left="1134" w:hanging="1134"/>
      <w:spacing w:before="80" w:after="80"/>
      <w:shd w:val="pct20" w:color="auto" w:fill="auto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</w:pPr>
    <w:rPr>
      <w:rFonts w:ascii="Arial" w:hAnsi="Arial" w:cs="Arial"/>
      <w:sz w:val="24"/>
      <w:szCs w:val="24"/>
    </w:rPr>
  </w:style>
  <w:style w:type="character" w:styleId="871" w:customStyle="1">
    <w:name w:val="Шапка Знак"/>
    <w:link w:val="870"/>
    <w:semiHidden/>
    <w:rPr>
      <w:rFonts w:hint="default" w:ascii="Arial" w:hAnsi="Arial" w:eastAsia="Times New Roman" w:cs="Arial"/>
      <w:sz w:val="24"/>
      <w:szCs w:val="24"/>
      <w:shd w:val="pct20" w:color="auto" w:fill="auto"/>
      <w:lang w:eastAsia="ru-RU"/>
    </w:rPr>
  </w:style>
  <w:style w:type="paragraph" w:styleId="872">
    <w:name w:val="Subtitle"/>
    <w:basedOn w:val="665"/>
    <w:link w:val="873"/>
    <w:uiPriority w:val="99"/>
    <w:qFormat/>
    <w:pPr>
      <w:jc w:val="center"/>
    </w:pPr>
    <w:rPr>
      <w:b/>
      <w:i/>
      <w:sz w:val="24"/>
    </w:rPr>
  </w:style>
  <w:style w:type="character" w:styleId="873" w:customStyle="1">
    <w:name w:val="Подзаголовок Знак"/>
    <w:link w:val="872"/>
    <w:rPr>
      <w:rFonts w:hint="default" w:ascii="Times New Roman" w:hAnsi="Times New Roman" w:eastAsia="Times New Roman" w:cs="Times New Roman"/>
      <w:b/>
      <w:bCs w:val="0"/>
      <w:i/>
      <w:iCs w:val="0"/>
      <w:sz w:val="24"/>
      <w:szCs w:val="20"/>
      <w:lang w:eastAsia="ru-RU"/>
    </w:rPr>
  </w:style>
  <w:style w:type="paragraph" w:styleId="874">
    <w:name w:val="Body Text 2"/>
    <w:basedOn w:val="665"/>
    <w:link w:val="875"/>
    <w:uiPriority w:val="99"/>
    <w:semiHidden/>
    <w:unhideWhenUsed/>
    <w:pPr>
      <w:jc w:val="both"/>
    </w:pPr>
  </w:style>
  <w:style w:type="character" w:styleId="875" w:customStyle="1">
    <w:name w:val="Основной текст 2 Знак"/>
    <w:link w:val="874"/>
    <w:semiHidden/>
    <w:rPr>
      <w:rFonts w:hint="default" w:ascii="Times New Roman" w:hAnsi="Times New Roman" w:eastAsia="Times New Roman" w:cs="Times New Roman"/>
      <w:sz w:val="20"/>
      <w:szCs w:val="20"/>
      <w:lang w:eastAsia="ru-RU"/>
    </w:rPr>
  </w:style>
  <w:style w:type="paragraph" w:styleId="876">
    <w:name w:val="Body Text 3"/>
    <w:basedOn w:val="665"/>
    <w:link w:val="877"/>
    <w:uiPriority w:val="99"/>
    <w:semiHidden/>
    <w:unhideWhenUsed/>
    <w:pPr>
      <w:spacing w:after="120"/>
    </w:pPr>
    <w:rPr>
      <w:sz w:val="16"/>
      <w:szCs w:val="16"/>
    </w:rPr>
  </w:style>
  <w:style w:type="character" w:styleId="877" w:customStyle="1">
    <w:name w:val="Основной текст 3 Знак"/>
    <w:link w:val="876"/>
    <w:semiHidden/>
    <w:rPr>
      <w:rFonts w:hint="default" w:ascii="Times New Roman" w:hAnsi="Times New Roman" w:eastAsia="Times New Roman" w:cs="Times New Roman"/>
      <w:sz w:val="16"/>
      <w:szCs w:val="16"/>
      <w:lang w:eastAsia="ru-RU"/>
    </w:rPr>
  </w:style>
  <w:style w:type="paragraph" w:styleId="878">
    <w:name w:val="Body Text Indent 2"/>
    <w:basedOn w:val="665"/>
    <w:link w:val="879"/>
    <w:uiPriority w:val="99"/>
    <w:semiHidden/>
    <w:unhideWhenUsed/>
    <w:pPr>
      <w:ind w:firstLine="142"/>
      <w:jc w:val="both"/>
    </w:pPr>
    <w:rPr>
      <w:sz w:val="18"/>
    </w:rPr>
  </w:style>
  <w:style w:type="character" w:styleId="879" w:customStyle="1">
    <w:name w:val="Основной текст с отступом 2 Знак"/>
    <w:link w:val="878"/>
    <w:semiHidden/>
    <w:rPr>
      <w:rFonts w:hint="default" w:ascii="Times New Roman" w:hAnsi="Times New Roman" w:eastAsia="Times New Roman" w:cs="Times New Roman"/>
      <w:sz w:val="18"/>
      <w:szCs w:val="20"/>
      <w:lang w:eastAsia="ru-RU"/>
    </w:rPr>
  </w:style>
  <w:style w:type="paragraph" w:styleId="880">
    <w:name w:val="Body Text Indent 3"/>
    <w:basedOn w:val="665"/>
    <w:link w:val="881"/>
    <w:uiPriority w:val="99"/>
    <w:semiHidden/>
    <w:unhideWhenUsed/>
    <w:pPr>
      <w:ind w:firstLine="363"/>
      <w:jc w:val="both"/>
    </w:pPr>
    <w:rPr>
      <w:rFonts w:ascii="Kudriashov" w:hAnsi="Kudriashov" w:cs="Kudriashov"/>
      <w:sz w:val="23"/>
      <w:szCs w:val="23"/>
    </w:rPr>
  </w:style>
  <w:style w:type="character" w:styleId="881" w:customStyle="1">
    <w:name w:val="Основной текст с отступом 3 Знак"/>
    <w:link w:val="880"/>
    <w:semiHidden/>
    <w:rPr>
      <w:rFonts w:hint="default" w:ascii="Kudriashov" w:hAnsi="Kudriashov" w:eastAsia="Times New Roman" w:cs="Kudriashov"/>
      <w:sz w:val="23"/>
      <w:szCs w:val="23"/>
      <w:lang w:eastAsia="ru-RU"/>
    </w:rPr>
  </w:style>
  <w:style w:type="paragraph" w:styleId="882">
    <w:name w:val="Block Text"/>
    <w:basedOn w:val="665"/>
    <w:uiPriority w:val="99"/>
    <w:semiHidden/>
    <w:unhideWhenUsed/>
    <w:pPr>
      <w:ind w:left="-993" w:right="-1043" w:firstLine="142"/>
      <w:jc w:val="both"/>
    </w:pPr>
    <w:rPr>
      <w:sz w:val="16"/>
    </w:rPr>
  </w:style>
  <w:style w:type="paragraph" w:styleId="883">
    <w:name w:val="Plain Text"/>
    <w:basedOn w:val="665"/>
    <w:link w:val="884"/>
    <w:uiPriority w:val="99"/>
    <w:semiHidden/>
    <w:unhideWhenUsed/>
    <w:pPr>
      <w:jc w:val="both"/>
    </w:pPr>
    <w:rPr>
      <w:rFonts w:ascii="Courier New" w:hAnsi="Courier New" w:cs="Courier New"/>
    </w:rPr>
  </w:style>
  <w:style w:type="character" w:styleId="884" w:customStyle="1">
    <w:name w:val="Текст Знак"/>
    <w:link w:val="883"/>
    <w:semiHidden/>
    <w:rPr>
      <w:rFonts w:hint="default" w:ascii="Courier New" w:hAnsi="Courier New" w:eastAsia="Times New Roman" w:cs="Courier New"/>
      <w:sz w:val="20"/>
      <w:szCs w:val="20"/>
      <w:lang w:eastAsia="ru-RU"/>
    </w:rPr>
  </w:style>
  <w:style w:type="paragraph" w:styleId="885">
    <w:name w:val="annotation subject"/>
    <w:basedOn w:val="851"/>
    <w:next w:val="851"/>
    <w:link w:val="886"/>
    <w:uiPriority w:val="99"/>
    <w:semiHidden/>
    <w:unhideWhenUsed/>
    <w:rPr>
      <w:b/>
      <w:bCs/>
    </w:rPr>
  </w:style>
  <w:style w:type="character" w:styleId="886" w:customStyle="1">
    <w:name w:val="Тема примечания Знак"/>
    <w:link w:val="885"/>
    <w:uiPriority w:val="99"/>
    <w:semiHidden/>
    <w:rPr>
      <w:rFonts w:hint="default"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87">
    <w:name w:val="Balloon Text"/>
    <w:basedOn w:val="665"/>
    <w:link w:val="888"/>
    <w:uiPriority w:val="99"/>
    <w:semiHidden/>
    <w:unhideWhenUsed/>
    <w:pPr>
      <w:ind w:left="709"/>
      <w:spacing w:before="80" w:after="80"/>
    </w:pPr>
    <w:rPr>
      <w:rFonts w:ascii="Tahoma" w:hAnsi="Tahoma" w:cs="Tahoma"/>
      <w:sz w:val="16"/>
      <w:szCs w:val="16"/>
    </w:rPr>
  </w:style>
  <w:style w:type="character" w:styleId="888" w:customStyle="1">
    <w:name w:val="Текст выноски Знак"/>
    <w:link w:val="887"/>
    <w:semiHidden/>
    <w:rPr>
      <w:rFonts w:hint="default" w:ascii="Tahoma" w:hAnsi="Tahoma" w:eastAsia="Times New Roman" w:cs="Tahoma"/>
      <w:sz w:val="16"/>
      <w:szCs w:val="16"/>
      <w:lang w:eastAsia="ru-RU"/>
    </w:rPr>
  </w:style>
  <w:style w:type="paragraph" w:styleId="889">
    <w:name w:val="Revision"/>
    <w:uiPriority w:val="99"/>
    <w:semiHidden/>
    <w:rPr>
      <w:rFonts w:ascii="Times New Roman" w:hAnsi="Times New Roman" w:eastAsia="Times New Roman"/>
    </w:rPr>
  </w:style>
  <w:style w:type="paragraph" w:styleId="890">
    <w:name w:val="List Paragraph"/>
    <w:basedOn w:val="665"/>
    <w:uiPriority w:val="34"/>
    <w:qFormat/>
    <w:pPr>
      <w:contextualSpacing/>
      <w:ind w:left="720"/>
    </w:pPr>
    <w:rPr>
      <w:sz w:val="24"/>
      <w:szCs w:val="24"/>
    </w:rPr>
  </w:style>
  <w:style w:type="paragraph" w:styleId="891" w:customStyle="1">
    <w:name w:val="ConsPlusNormal"/>
    <w:uiPriority w:val="99"/>
    <w:pPr>
      <w:ind w:firstLine="720"/>
    </w:pPr>
    <w:rPr>
      <w:rFonts w:ascii="Arial" w:hAnsi="Arial" w:eastAsia="Times New Roman" w:cs="Arial"/>
    </w:rPr>
  </w:style>
  <w:style w:type="paragraph" w:styleId="892" w:customStyle="1">
    <w:name w:val="H1"/>
    <w:basedOn w:val="665"/>
    <w:next w:val="665"/>
    <w:uiPriority w:val="99"/>
    <w:pPr>
      <w:keepNext/>
      <w:spacing w:before="100" w:after="100"/>
      <w:outlineLvl w:val="1"/>
    </w:pPr>
    <w:rPr>
      <w:b/>
      <w:sz w:val="48"/>
      <w:szCs w:val="24"/>
    </w:rPr>
  </w:style>
  <w:style w:type="paragraph" w:styleId="893" w:customStyle="1">
    <w:name w:val="Îñí. òåêñò"/>
    <w:uiPriority w:val="99"/>
    <w:pPr>
      <w:ind w:firstLine="567"/>
      <w:jc w:val="both"/>
    </w:pPr>
    <w:rPr>
      <w:rFonts w:ascii="Pragmatica" w:hAnsi="Pragmatica" w:eastAsia="Times New Roman"/>
      <w:color w:val="000000"/>
      <w:lang w:val="en-US"/>
    </w:rPr>
  </w:style>
  <w:style w:type="paragraph" w:styleId="894" w:customStyle="1">
    <w:name w:val="Бюллетень 2"/>
    <w:basedOn w:val="665"/>
    <w:uiPriority w:val="99"/>
    <w:pPr>
      <w:ind w:left="1077" w:hanging="357"/>
      <w:jc w:val="both"/>
      <w:spacing w:before="60" w:after="60"/>
      <w:tabs>
        <w:tab w:val="num" w:pos="1080" w:leader="none"/>
      </w:tabs>
    </w:pPr>
    <w:rPr>
      <w:color w:val="000000"/>
      <w:sz w:val="24"/>
      <w:szCs w:val="24"/>
    </w:rPr>
  </w:style>
  <w:style w:type="paragraph" w:styleId="895" w:customStyle="1">
    <w:name w:val="Таблица"/>
    <w:basedOn w:val="665"/>
    <w:uiPriority w:val="99"/>
    <w:pPr>
      <w:jc w:val="center"/>
      <w:tabs>
        <w:tab w:val="left" w:pos="8505" w:leader="none"/>
      </w:tabs>
    </w:pPr>
    <w:rPr>
      <w:color w:val="000000"/>
      <w:sz w:val="24"/>
      <w:szCs w:val="24"/>
    </w:rPr>
  </w:style>
  <w:style w:type="character" w:styleId="896" w:customStyle="1">
    <w:name w:val="заголовок 1 Знак"/>
    <w:link w:val="897"/>
    <w:rPr>
      <w:rFonts w:hint="default" w:ascii="Kudriashov" w:hAnsi="Kudriashov" w:eastAsia="Times New Roman" w:cs="Kudriashov"/>
      <w:b/>
      <w:bCs/>
      <w:sz w:val="32"/>
      <w:szCs w:val="32"/>
      <w:lang w:val="en-US" w:eastAsia="ru-RU"/>
    </w:rPr>
  </w:style>
  <w:style w:type="paragraph" w:styleId="897" w:customStyle="1">
    <w:name w:val="заголовок 1"/>
    <w:basedOn w:val="665"/>
    <w:next w:val="665"/>
    <w:link w:val="896"/>
    <w:uiPriority w:val="99"/>
    <w:pPr>
      <w:ind w:left="360" w:hanging="360"/>
      <w:jc w:val="center"/>
      <w:keepNext/>
      <w:spacing w:before="240" w:after="120"/>
      <w:tabs>
        <w:tab w:val="num" w:pos="360" w:leader="none"/>
      </w:tabs>
    </w:pPr>
    <w:rPr>
      <w:rFonts w:ascii="Kudriashov" w:hAnsi="Kudriashov" w:cs="Kudriashov"/>
      <w:b/>
      <w:bCs/>
      <w:sz w:val="32"/>
      <w:szCs w:val="32"/>
      <w:lang w:val="en-US"/>
    </w:rPr>
  </w:style>
  <w:style w:type="paragraph" w:styleId="898" w:customStyle="1">
    <w:name w:val="заголовок 2"/>
    <w:basedOn w:val="665"/>
    <w:uiPriority w:val="99"/>
    <w:pPr>
      <w:ind w:left="709" w:hanging="709"/>
      <w:jc w:val="both"/>
      <w:spacing w:before="120"/>
      <w:tabs>
        <w:tab w:val="num" w:pos="709" w:leader="none"/>
      </w:tabs>
    </w:pPr>
    <w:rPr>
      <w:rFonts w:ascii="Kudriashov" w:hAnsi="Kudriashov" w:cs="Kudriashov"/>
      <w:sz w:val="24"/>
      <w:szCs w:val="24"/>
    </w:rPr>
  </w:style>
  <w:style w:type="paragraph" w:styleId="899" w:customStyle="1">
    <w:name w:val="заголовок 3"/>
    <w:basedOn w:val="665"/>
    <w:next w:val="665"/>
    <w:uiPriority w:val="99"/>
    <w:pPr>
      <w:jc w:val="both"/>
      <w:keepNext/>
      <w:spacing w:after="120"/>
    </w:pPr>
    <w:rPr>
      <w:rFonts w:ascii="Kudriashov" w:hAnsi="Kudriashov" w:cs="Kudriashov"/>
      <w:sz w:val="24"/>
      <w:szCs w:val="24"/>
    </w:rPr>
  </w:style>
  <w:style w:type="paragraph" w:styleId="900" w:customStyle="1">
    <w:name w:val="заголовок 4"/>
    <w:basedOn w:val="665"/>
    <w:next w:val="665"/>
    <w:uiPriority w:val="99"/>
    <w:pPr>
      <w:ind w:left="7200" w:firstLine="720"/>
      <w:jc w:val="both"/>
      <w:keepNext/>
    </w:pPr>
    <w:rPr>
      <w:rFonts w:ascii="Kudriashov" w:hAnsi="Kudriashov" w:cs="Kudriashov"/>
      <w:b/>
      <w:bCs/>
      <w:sz w:val="24"/>
      <w:szCs w:val="24"/>
      <w:u w:val="single"/>
    </w:rPr>
  </w:style>
  <w:style w:type="paragraph" w:styleId="901" w:customStyle="1">
    <w:name w:val="заголовок 5"/>
    <w:basedOn w:val="665"/>
    <w:next w:val="665"/>
    <w:uiPriority w:val="99"/>
    <w:pPr>
      <w:ind w:left="360" w:hanging="360"/>
      <w:spacing w:before="240" w:after="60"/>
      <w:tabs>
        <w:tab w:val="num" w:pos="360" w:leader="none"/>
      </w:tabs>
    </w:pPr>
    <w:rPr>
      <w:rFonts w:ascii="Arial" w:hAnsi="Arial" w:cs="Arial"/>
      <w:sz w:val="22"/>
      <w:szCs w:val="22"/>
    </w:rPr>
  </w:style>
  <w:style w:type="paragraph" w:styleId="902" w:customStyle="1">
    <w:name w:val="заголовок 6"/>
    <w:basedOn w:val="665"/>
    <w:next w:val="665"/>
    <w:uiPriority w:val="99"/>
    <w:pPr>
      <w:ind w:left="360" w:hanging="360"/>
      <w:spacing w:before="240" w:after="60"/>
      <w:tabs>
        <w:tab w:val="num" w:pos="360" w:leader="none"/>
      </w:tabs>
    </w:pPr>
    <w:rPr>
      <w:rFonts w:ascii="Arial" w:hAnsi="Arial" w:cs="Arial"/>
      <w:i/>
      <w:iCs/>
      <w:sz w:val="22"/>
      <w:szCs w:val="22"/>
    </w:rPr>
  </w:style>
  <w:style w:type="paragraph" w:styleId="903" w:customStyle="1">
    <w:name w:val="заголовок 7"/>
    <w:basedOn w:val="665"/>
    <w:next w:val="665"/>
    <w:uiPriority w:val="99"/>
    <w:pPr>
      <w:ind w:left="360" w:hanging="360"/>
      <w:spacing w:before="240" w:after="60"/>
      <w:tabs>
        <w:tab w:val="num" w:pos="360" w:leader="none"/>
      </w:tabs>
    </w:pPr>
    <w:rPr>
      <w:rFonts w:ascii="Arial" w:hAnsi="Arial" w:cs="Arial"/>
    </w:rPr>
  </w:style>
  <w:style w:type="paragraph" w:styleId="904" w:customStyle="1">
    <w:name w:val="заголовок 8"/>
    <w:basedOn w:val="665"/>
    <w:next w:val="665"/>
    <w:uiPriority w:val="99"/>
    <w:pPr>
      <w:ind w:left="360" w:hanging="360"/>
      <w:spacing w:before="240" w:after="60"/>
      <w:tabs>
        <w:tab w:val="num" w:pos="360" w:leader="none"/>
      </w:tabs>
    </w:pPr>
    <w:rPr>
      <w:rFonts w:ascii="Arial" w:hAnsi="Arial" w:cs="Arial"/>
      <w:i/>
      <w:iCs/>
    </w:rPr>
  </w:style>
  <w:style w:type="paragraph" w:styleId="905" w:customStyle="1">
    <w:name w:val="заголовок 9"/>
    <w:basedOn w:val="665"/>
    <w:next w:val="665"/>
    <w:uiPriority w:val="99"/>
    <w:pPr>
      <w:ind w:left="360" w:hanging="360"/>
      <w:spacing w:before="240" w:after="60"/>
      <w:tabs>
        <w:tab w:val="num" w:pos="360" w:leader="none"/>
      </w:tabs>
    </w:pPr>
    <w:rPr>
      <w:rFonts w:ascii="Arial" w:hAnsi="Arial" w:cs="Arial"/>
      <w:i/>
      <w:iCs/>
      <w:sz w:val="18"/>
      <w:szCs w:val="18"/>
    </w:rPr>
  </w:style>
  <w:style w:type="paragraph" w:styleId="906" w:customStyle="1">
    <w:name w:val="Нумерованный список 1"/>
    <w:basedOn w:val="665"/>
    <w:uiPriority w:val="99"/>
    <w:pPr>
      <w:ind w:left="1224" w:hanging="940"/>
      <w:jc w:val="both"/>
      <w:spacing w:before="120"/>
      <w:tabs>
        <w:tab w:val="num" w:pos="1224" w:leader="none"/>
      </w:tabs>
    </w:pPr>
    <w:rPr>
      <w:rFonts w:ascii="Kudriashov" w:hAnsi="Kudriashov" w:cs="Kudriashov"/>
      <w:sz w:val="24"/>
      <w:szCs w:val="24"/>
    </w:rPr>
  </w:style>
  <w:style w:type="paragraph" w:styleId="907" w:customStyle="1">
    <w:name w:val="Normal1"/>
    <w:uiPriority w:val="99"/>
    <w:pPr>
      <w:ind w:left="1209" w:hanging="360"/>
      <w:jc w:val="both"/>
      <w:spacing w:before="80" w:after="80"/>
      <w:tabs>
        <w:tab w:val="num" w:pos="1209" w:leader="none"/>
      </w:tabs>
    </w:pPr>
    <w:rPr>
      <w:rFonts w:ascii="Kudriashov" w:hAnsi="Kudriashov" w:eastAsia="Times New Roman" w:cs="Kudriashov"/>
      <w:sz w:val="24"/>
      <w:szCs w:val="24"/>
      <w:lang w:val="en-US"/>
    </w:rPr>
  </w:style>
  <w:style w:type="paragraph" w:styleId="908" w:customStyle="1">
    <w:name w:val="заг2"/>
    <w:basedOn w:val="898"/>
    <w:uiPriority w:val="99"/>
    <w:pPr>
      <w:jc w:val="left"/>
      <w:keepNext/>
      <w:spacing w:before="100" w:after="100"/>
    </w:pPr>
    <w:rPr>
      <w:b/>
      <w:bCs/>
      <w:sz w:val="25"/>
      <w:szCs w:val="25"/>
    </w:rPr>
  </w:style>
  <w:style w:type="paragraph" w:styleId="909" w:customStyle="1">
    <w:name w:val="заг3"/>
    <w:basedOn w:val="908"/>
    <w:uiPriority w:val="99"/>
    <w:pPr>
      <w:ind w:left="797" w:hanging="797"/>
      <w:tabs>
        <w:tab w:val="num" w:pos="797" w:leader="none"/>
      </w:tabs>
    </w:pPr>
    <w:rPr>
      <w:sz w:val="24"/>
      <w:szCs w:val="24"/>
    </w:rPr>
  </w:style>
  <w:style w:type="paragraph" w:styleId="910" w:customStyle="1">
    <w:name w:val="Спис."/>
    <w:basedOn w:val="665"/>
    <w:uiPriority w:val="99"/>
    <w:pPr>
      <w:jc w:val="both"/>
      <w:spacing w:before="20" w:after="20"/>
    </w:pPr>
    <w:rPr>
      <w:rFonts w:ascii="Kudriashov" w:hAnsi="Kudriashov" w:cs="Kudriashov"/>
      <w:sz w:val="24"/>
      <w:szCs w:val="24"/>
      <w:lang w:val="en-US"/>
    </w:rPr>
  </w:style>
  <w:style w:type="paragraph" w:styleId="911" w:customStyle="1">
    <w:name w:val="Заг1"/>
    <w:basedOn w:val="665"/>
    <w:next w:val="665"/>
    <w:uiPriority w:val="99"/>
    <w:pPr>
      <w:ind w:left="1492" w:hanging="360"/>
      <w:keepNext/>
      <w:spacing w:before="240" w:after="240"/>
      <w:tabs>
        <w:tab w:val="num" w:pos="1492" w:leader="none"/>
      </w:tabs>
      <w:outlineLvl w:val="0"/>
    </w:pPr>
    <w:rPr>
      <w:rFonts w:ascii="Kudriashov" w:hAnsi="Kudriashov" w:cs="Kudriashov"/>
      <w:b/>
      <w:bCs/>
      <w:sz w:val="26"/>
      <w:szCs w:val="26"/>
      <w:lang w:val="en-US"/>
    </w:rPr>
  </w:style>
  <w:style w:type="paragraph" w:styleId="912" w:customStyle="1">
    <w:name w:val="оглавление 1"/>
    <w:basedOn w:val="665"/>
    <w:next w:val="665"/>
    <w:uiPriority w:val="99"/>
    <w:pPr>
      <w:ind w:left="505" w:right="567" w:hanging="505"/>
      <w:jc w:val="both"/>
      <w:spacing w:before="60" w:after="60"/>
      <w:tabs>
        <w:tab w:val="left" w:pos="567" w:leader="none"/>
        <w:tab w:val="right" w:pos="10206" w:leader="dot"/>
      </w:tabs>
    </w:pPr>
    <w:rPr>
      <w:rFonts w:ascii="Kudriashov" w:hAnsi="Kudriashov" w:cs="Kudriashov"/>
      <w:caps/>
      <w:lang w:val="en-US"/>
    </w:rPr>
  </w:style>
  <w:style w:type="paragraph" w:styleId="913" w:customStyle="1">
    <w:name w:val="оглавление 2"/>
    <w:basedOn w:val="665"/>
    <w:next w:val="665"/>
    <w:uiPriority w:val="99"/>
    <w:pPr>
      <w:ind w:left="240"/>
    </w:pPr>
    <w:rPr>
      <w:rFonts w:ascii="Kudriashov" w:hAnsi="Kudriashov" w:cs="Kudriashov"/>
      <w:smallCaps/>
    </w:rPr>
  </w:style>
  <w:style w:type="paragraph" w:styleId="914" w:customStyle="1">
    <w:name w:val="оглавление 3"/>
    <w:basedOn w:val="665"/>
    <w:next w:val="665"/>
    <w:uiPriority w:val="99"/>
    <w:pPr>
      <w:ind w:left="480"/>
    </w:pPr>
    <w:rPr>
      <w:rFonts w:ascii="Kudriashov" w:hAnsi="Kudriashov" w:cs="Kudriashov"/>
      <w:i/>
      <w:iCs/>
    </w:rPr>
  </w:style>
  <w:style w:type="paragraph" w:styleId="915" w:customStyle="1">
    <w:name w:val="оглавление 4"/>
    <w:basedOn w:val="665"/>
    <w:next w:val="665"/>
    <w:uiPriority w:val="99"/>
    <w:pPr>
      <w:ind w:left="720"/>
    </w:pPr>
    <w:rPr>
      <w:rFonts w:ascii="Kudriashov" w:hAnsi="Kudriashov" w:cs="Kudriashov"/>
      <w:sz w:val="18"/>
      <w:szCs w:val="18"/>
    </w:rPr>
  </w:style>
  <w:style w:type="paragraph" w:styleId="916" w:customStyle="1">
    <w:name w:val="оглавление 5"/>
    <w:basedOn w:val="665"/>
    <w:next w:val="665"/>
    <w:uiPriority w:val="99"/>
    <w:pPr>
      <w:ind w:left="960"/>
    </w:pPr>
    <w:rPr>
      <w:rFonts w:ascii="Kudriashov" w:hAnsi="Kudriashov" w:cs="Kudriashov"/>
      <w:sz w:val="18"/>
      <w:szCs w:val="18"/>
    </w:rPr>
  </w:style>
  <w:style w:type="paragraph" w:styleId="917" w:customStyle="1">
    <w:name w:val="оглавление 6"/>
    <w:basedOn w:val="665"/>
    <w:next w:val="665"/>
    <w:uiPriority w:val="99"/>
    <w:pPr>
      <w:ind w:left="1200"/>
    </w:pPr>
    <w:rPr>
      <w:rFonts w:ascii="Kudriashov" w:hAnsi="Kudriashov" w:cs="Kudriashov"/>
      <w:sz w:val="18"/>
      <w:szCs w:val="18"/>
    </w:rPr>
  </w:style>
  <w:style w:type="paragraph" w:styleId="918" w:customStyle="1">
    <w:name w:val="оглавление 7"/>
    <w:basedOn w:val="665"/>
    <w:next w:val="665"/>
    <w:uiPriority w:val="99"/>
    <w:pPr>
      <w:ind w:left="1440"/>
    </w:pPr>
    <w:rPr>
      <w:rFonts w:ascii="Kudriashov" w:hAnsi="Kudriashov" w:cs="Kudriashov"/>
      <w:sz w:val="18"/>
      <w:szCs w:val="18"/>
    </w:rPr>
  </w:style>
  <w:style w:type="paragraph" w:styleId="919" w:customStyle="1">
    <w:name w:val="оглавление 8"/>
    <w:basedOn w:val="665"/>
    <w:next w:val="665"/>
    <w:uiPriority w:val="99"/>
    <w:pPr>
      <w:ind w:left="1680"/>
    </w:pPr>
    <w:rPr>
      <w:rFonts w:ascii="Kudriashov" w:hAnsi="Kudriashov" w:cs="Kudriashov"/>
      <w:sz w:val="18"/>
      <w:szCs w:val="18"/>
    </w:rPr>
  </w:style>
  <w:style w:type="paragraph" w:styleId="920" w:customStyle="1">
    <w:name w:val="оглавление 9"/>
    <w:basedOn w:val="665"/>
    <w:next w:val="665"/>
    <w:uiPriority w:val="99"/>
    <w:pPr>
      <w:ind w:left="1920"/>
    </w:pPr>
    <w:rPr>
      <w:rFonts w:ascii="Kudriashov" w:hAnsi="Kudriashov" w:cs="Kudriashov"/>
      <w:sz w:val="18"/>
      <w:szCs w:val="18"/>
    </w:rPr>
  </w:style>
  <w:style w:type="paragraph" w:styleId="921" w:customStyle="1">
    <w:name w:val="Термины"/>
    <w:basedOn w:val="907"/>
    <w:uiPriority w:val="99"/>
    <w:pPr>
      <w:ind w:left="709" w:hanging="709"/>
      <w:tabs>
        <w:tab w:val="clear" w:pos="1209" w:leader="none"/>
      </w:tabs>
    </w:pPr>
    <w:rPr>
      <w:b/>
      <w:bCs/>
    </w:rPr>
  </w:style>
  <w:style w:type="paragraph" w:styleId="922" w:customStyle="1">
    <w:name w:val="Список ном"/>
    <w:basedOn w:val="665"/>
    <w:uiPriority w:val="99"/>
    <w:pPr>
      <w:ind w:left="720"/>
      <w:jc w:val="both"/>
      <w:spacing w:after="60"/>
      <w:tabs>
        <w:tab w:val="num" w:pos="720" w:leader="none"/>
        <w:tab w:val="num" w:pos="1209" w:leader="none"/>
      </w:tabs>
    </w:pPr>
    <w:rPr>
      <w:rFonts w:ascii="Kudriashov" w:hAnsi="Kudriashov" w:cs="Kudriashov"/>
      <w:sz w:val="28"/>
      <w:szCs w:val="28"/>
    </w:rPr>
  </w:style>
  <w:style w:type="paragraph" w:styleId="923" w:customStyle="1">
    <w:name w:val="ConsPlusNonformat"/>
    <w:uiPriority w:val="99"/>
    <w:rPr>
      <w:rFonts w:ascii="Courier New" w:hAnsi="Courier New" w:eastAsia="Times New Roman" w:cs="Courier New"/>
    </w:rPr>
  </w:style>
  <w:style w:type="paragraph" w:styleId="924" w:customStyle="1">
    <w:name w:val="Заг1 + Times New Roman"/>
    <w:basedOn w:val="911"/>
    <w:uiPriority w:val="99"/>
    <w:pPr>
      <w:ind w:left="567" w:hanging="567"/>
      <w:tabs>
        <w:tab w:val="clear" w:pos="1492" w:leader="none"/>
      </w:tabs>
    </w:pPr>
    <w:rPr>
      <w:b w:val="0"/>
      <w:bCs w:val="0"/>
      <w:lang w:val="ru-RU"/>
    </w:rPr>
  </w:style>
  <w:style w:type="paragraph" w:styleId="925" w:customStyle="1">
    <w:name w:val="Текст1"/>
    <w:basedOn w:val="907"/>
    <w:uiPriority w:val="99"/>
    <w:pPr>
      <w:ind w:left="709" w:hanging="709"/>
      <w:spacing w:before="60" w:after="60"/>
      <w:tabs>
        <w:tab w:val="num" w:pos="709" w:leader="none"/>
        <w:tab w:val="clear" w:pos="1209" w:leader="none"/>
      </w:tabs>
    </w:pPr>
    <w:rPr>
      <w:rFonts w:ascii="Times New Roman" w:hAnsi="Times New Roman" w:cs="Times New Roman"/>
      <w:lang w:val="ru-RU"/>
    </w:rPr>
  </w:style>
  <w:style w:type="paragraph" w:styleId="926" w:customStyle="1">
    <w:name w:val="ConsNormal"/>
    <w:uiPriority w:val="99"/>
    <w:pPr>
      <w:ind w:right="19772" w:firstLine="720"/>
      <w:widowControl w:val="off"/>
    </w:pPr>
    <w:rPr>
      <w:rFonts w:ascii="Arial" w:hAnsi="Arial" w:eastAsia="Times New Roman" w:cs="Arial"/>
    </w:rPr>
  </w:style>
  <w:style w:type="paragraph" w:styleId="927" w:customStyle="1">
    <w:name w:val="Îáû÷íûé"/>
    <w:uiPriority w:val="99"/>
    <w:rPr>
      <w:rFonts w:ascii="Times New Roman" w:hAnsi="Times New Roman" w:eastAsia="Times New Roman"/>
      <w:sz w:val="24"/>
    </w:rPr>
  </w:style>
  <w:style w:type="paragraph" w:styleId="928" w:customStyle="1">
    <w:name w:val="Стиль"/>
    <w:uiPriority w:val="99"/>
    <w:pPr>
      <w:widowControl w:val="off"/>
    </w:pPr>
    <w:rPr>
      <w:rFonts w:ascii="Arial" w:hAnsi="Arial" w:eastAsia="Arial"/>
      <w:spacing w:val="-1"/>
      <w:position w:val="-1"/>
      <w:sz w:val="24"/>
    </w:rPr>
  </w:style>
  <w:style w:type="paragraph" w:styleId="929" w:customStyle="1">
    <w:name w:val="Íàçâàíèå"/>
    <w:basedOn w:val="927"/>
    <w:uiPriority w:val="99"/>
    <w:pPr>
      <w:jc w:val="center"/>
    </w:pPr>
    <w:rPr>
      <w:b/>
      <w:sz w:val="28"/>
    </w:rPr>
  </w:style>
  <w:style w:type="paragraph" w:styleId="930" w:customStyle="1">
    <w:name w:val="Heading"/>
    <w:uiPriority w:val="99"/>
    <w:rPr>
      <w:rFonts w:ascii="Arial" w:hAnsi="Arial" w:eastAsia="Times New Roman"/>
      <w:b/>
      <w:sz w:val="22"/>
    </w:rPr>
  </w:style>
  <w:style w:type="paragraph" w:styleId="931" w:customStyle="1">
    <w:name w:val="Iau?iue3"/>
    <w:uiPriority w:val="99"/>
    <w:pPr>
      <w:ind w:firstLine="720"/>
      <w:jc w:val="both"/>
      <w:keepLines/>
      <w:widowControl w:val="off"/>
    </w:pPr>
    <w:rPr>
      <w:rFonts w:ascii="Baltica" w:hAnsi="Baltica" w:eastAsia="Times New Roman"/>
      <w:sz w:val="24"/>
    </w:rPr>
  </w:style>
  <w:style w:type="paragraph" w:styleId="932" w:customStyle="1">
    <w:name w:val="Glossary"/>
    <w:basedOn w:val="665"/>
    <w:uiPriority w:val="99"/>
    <w:pPr>
      <w:jc w:val="both"/>
      <w:spacing w:before="120" w:after="120"/>
    </w:pPr>
    <w:rPr>
      <w:sz w:val="24"/>
    </w:rPr>
  </w:style>
  <w:style w:type="paragraph" w:styleId="933" w:customStyle="1">
    <w:name w:val="Основной текст с отступом 31"/>
    <w:basedOn w:val="665"/>
    <w:uiPriority w:val="99"/>
    <w:pPr>
      <w:ind w:right="29" w:firstLine="709"/>
      <w:jc w:val="both"/>
    </w:pPr>
    <w:rPr>
      <w:sz w:val="24"/>
    </w:rPr>
  </w:style>
  <w:style w:type="paragraph" w:styleId="934" w:customStyle="1">
    <w:name w:val="Заголовок оглавления1"/>
    <w:basedOn w:val="666"/>
    <w:next w:val="665"/>
    <w:uiPriority w:val="39"/>
    <w:qFormat/>
    <w:pPr>
      <w:ind w:left="0" w:right="0" w:firstLine="0"/>
      <w:jc w:val="left"/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935" w:customStyle="1">
    <w:name w:val="Body Text Indent 31"/>
    <w:basedOn w:val="665"/>
    <w:uiPriority w:val="99"/>
    <w:pPr>
      <w:ind w:left="720" w:hanging="720"/>
      <w:jc w:val="both"/>
    </w:pPr>
    <w:rPr>
      <w:sz w:val="24"/>
    </w:rPr>
  </w:style>
  <w:style w:type="character" w:styleId="936" w:customStyle="1">
    <w:name w:val="Основной текст (2)_"/>
    <w:link w:val="937"/>
    <w:rPr>
      <w:shd w:val="clear" w:color="auto" w:fill="ffffff"/>
    </w:rPr>
  </w:style>
  <w:style w:type="paragraph" w:styleId="937" w:customStyle="1">
    <w:name w:val="Основной текст (2)"/>
    <w:basedOn w:val="665"/>
    <w:link w:val="936"/>
    <w:uiPriority w:val="99"/>
    <w:pPr>
      <w:jc w:val="both"/>
      <w:spacing w:before="240" w:after="420" w:line="227" w:lineRule="exact"/>
      <w:shd w:val="clear" w:color="auto" w:fill="ffffff"/>
      <w:widowControl w:val="off"/>
    </w:pPr>
    <w:rPr>
      <w:rFonts w:ascii="Calibri" w:hAnsi="Calibri" w:eastAsia="Calibri"/>
      <w:sz w:val="22"/>
      <w:szCs w:val="22"/>
      <w:lang w:eastAsia="en-US"/>
    </w:rPr>
  </w:style>
  <w:style w:type="paragraph" w:styleId="938" w:customStyle="1">
    <w:name w:val="Default"/>
    <w:uiPriority w:val="99"/>
    <w:rPr>
      <w:rFonts w:ascii="Times New Roman" w:hAnsi="Times New Roman"/>
      <w:color w:val="000000"/>
      <w:sz w:val="24"/>
      <w:szCs w:val="24"/>
      <w:lang w:eastAsia="en-US"/>
    </w:rPr>
  </w:style>
  <w:style w:type="paragraph" w:styleId="939" w:customStyle="1">
    <w:name w:val="ConsNonformat"/>
    <w:uiPriority w:val="99"/>
    <w:pPr>
      <w:widowControl w:val="off"/>
    </w:pPr>
    <w:rPr>
      <w:rFonts w:ascii="Courier New" w:hAnsi="Courier New" w:eastAsia="Times New Roman"/>
    </w:rPr>
  </w:style>
  <w:style w:type="character" w:styleId="940">
    <w:name w:val="annotation reference"/>
    <w:uiPriority w:val="99"/>
    <w:semiHidden/>
    <w:unhideWhenUsed/>
    <w:rPr>
      <w:sz w:val="16"/>
      <w:szCs w:val="16"/>
    </w:rPr>
  </w:style>
  <w:style w:type="character" w:styleId="941" w:customStyle="1">
    <w:name w:val="Основной шрифт"/>
  </w:style>
  <w:style w:type="character" w:styleId="942" w:customStyle="1">
    <w:name w:val="номер страницы"/>
    <w:basedOn w:val="941"/>
  </w:style>
  <w:style w:type="character" w:styleId="943" w:customStyle="1">
    <w:name w:val="Знак Знак"/>
    <w:rPr>
      <w:rFonts w:hint="default" w:ascii="Courier New" w:hAnsi="Courier New" w:cs="Courier New"/>
      <w:lang w:val="ru-RU" w:eastAsia="ru-RU" w:bidi="ar-SA"/>
    </w:rPr>
  </w:style>
  <w:style w:type="character" w:styleId="944" w:customStyle="1">
    <w:name w:val="Font Style71"/>
    <w:uiPriority w:val="99"/>
    <w:rPr>
      <w:rFonts w:hint="default" w:ascii="Times New Roman" w:hAnsi="Times New Roman" w:cs="Times New Roman"/>
      <w:color w:val="000000"/>
      <w:sz w:val="22"/>
      <w:szCs w:val="22"/>
    </w:rPr>
  </w:style>
  <w:style w:type="character" w:styleId="945" w:customStyle="1">
    <w:name w:val="Основной текст (2) Exact"/>
    <w:rPr>
      <w:rFonts w:hint="default"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table" w:styleId="946">
    <w:name w:val="Table Grid"/>
    <w:basedOn w:val="676"/>
    <w:uiPriority w:val="59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7">
    <w:name w:val="footnote text"/>
    <w:basedOn w:val="665"/>
    <w:link w:val="948"/>
    <w:uiPriority w:val="99"/>
    <w:semiHidden/>
    <w:unhideWhenUsed/>
    <w:pPr>
      <w:jc w:val="both"/>
    </w:pPr>
    <w:rPr>
      <w:rFonts w:eastAsia="Calibri"/>
      <w:lang w:eastAsia="en-US"/>
    </w:rPr>
  </w:style>
  <w:style w:type="character" w:styleId="948" w:customStyle="1">
    <w:name w:val="Текст сноски Знак"/>
    <w:basedOn w:val="675"/>
    <w:link w:val="947"/>
    <w:uiPriority w:val="99"/>
    <w:semiHidden/>
    <w:rPr>
      <w:rFonts w:ascii="Times New Roman" w:hAnsi="Times New Roman"/>
      <w:lang w:eastAsia="en-US"/>
    </w:rPr>
  </w:style>
  <w:style w:type="character" w:styleId="949">
    <w:name w:val="footnote reference"/>
    <w:uiPriority w:val="99"/>
    <w:rPr>
      <w:vertAlign w:val="superscript"/>
    </w:rPr>
  </w:style>
  <w:style w:type="character" w:styleId="950">
    <w:name w:val="Unresolved Mention"/>
    <w:basedOn w:val="675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://www.spimex.com" TargetMode="External"/><Relationship Id="rId11" Type="http://schemas.openxmlformats.org/officeDocument/2006/relationships/hyperlink" Target="http://www.spimex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ОАО "Газпром газэнергосеть"</Company>
  <DocSecurity>4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Ирина Анатольевна</dc:creator>
  <cp:keywords/>
  <dc:description/>
  <cp:revision>18</cp:revision>
  <dcterms:created xsi:type="dcterms:W3CDTF">2022-11-10T07:03:00Z</dcterms:created>
  <dcterms:modified xsi:type="dcterms:W3CDTF">2023-09-07T14:35:27Z</dcterms:modified>
</cp:coreProperties>
</file>